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F5618" w14:textId="049CF5BE" w:rsidR="00AE5C7E" w:rsidRDefault="00AE5C7E" w:rsidP="003113FA">
      <w:pPr>
        <w:pStyle w:val="Heading1"/>
        <w:spacing w:before="0" w:line="240" w:lineRule="auto"/>
        <w:jc w:val="center"/>
      </w:pPr>
      <w:r w:rsidRPr="00790D10">
        <w:t xml:space="preserve">SESUG Paper </w:t>
      </w:r>
      <w:r w:rsidR="00807E5A">
        <w:t>003</w:t>
      </w:r>
      <w:r w:rsidRPr="00790D10">
        <w:t>-20</w:t>
      </w:r>
      <w:r>
        <w:t>21</w:t>
      </w:r>
    </w:p>
    <w:p w14:paraId="1426A3F9" w14:textId="77777777" w:rsidR="00AE5C7E" w:rsidRPr="001A2B69" w:rsidRDefault="00AE5C7E" w:rsidP="003113FA">
      <w:pPr>
        <w:spacing w:line="240" w:lineRule="auto"/>
      </w:pPr>
    </w:p>
    <w:p w14:paraId="296D4559" w14:textId="77777777" w:rsidR="00AE5C7E" w:rsidRDefault="00AE5C7E" w:rsidP="003113FA">
      <w:pPr>
        <w:pStyle w:val="Heading1"/>
        <w:spacing w:before="0" w:line="240" w:lineRule="auto"/>
        <w:jc w:val="center"/>
      </w:pPr>
      <w:r>
        <w:t xml:space="preserve">Statistical Test Selector (STS) </w:t>
      </w:r>
    </w:p>
    <w:p w14:paraId="600A4285" w14:textId="77777777" w:rsidR="00AE5C7E" w:rsidRPr="00FC29D6" w:rsidRDefault="000503F9" w:rsidP="003113FA">
      <w:pPr>
        <w:pStyle w:val="Heading1"/>
        <w:spacing w:before="0" w:line="240" w:lineRule="auto"/>
        <w:jc w:val="center"/>
      </w:pPr>
      <w:r>
        <w:t>For</w:t>
      </w:r>
      <w:r w:rsidR="00AE5C7E">
        <w:t xml:space="preserve"> </w:t>
      </w:r>
      <w:r>
        <w:t>R</w:t>
      </w:r>
      <w:r w:rsidR="00AE5C7E">
        <w:t>esearchers</w:t>
      </w:r>
    </w:p>
    <w:p w14:paraId="04A6C455" w14:textId="77777777" w:rsidR="00AE5C7E" w:rsidRPr="001A2B69" w:rsidRDefault="00AE5C7E" w:rsidP="003113FA">
      <w:pPr>
        <w:spacing w:line="240" w:lineRule="auto"/>
      </w:pPr>
    </w:p>
    <w:p w14:paraId="5278A2FA" w14:textId="77777777" w:rsidR="00D638D9" w:rsidRDefault="00D638D9" w:rsidP="00D638D9">
      <w:pPr>
        <w:spacing w:line="240" w:lineRule="auto"/>
        <w:jc w:val="center"/>
        <w:rPr>
          <w:rFonts w:ascii="Arial Narrow" w:hAnsi="Arial Narrow" w:cs="Tahoma"/>
          <w:sz w:val="24"/>
          <w:szCs w:val="24"/>
        </w:rPr>
      </w:pPr>
      <w:r w:rsidRPr="00790D10">
        <w:rPr>
          <w:rFonts w:ascii="Arial Narrow" w:hAnsi="Arial Narrow" w:cs="Tahoma"/>
          <w:sz w:val="24"/>
          <w:szCs w:val="24"/>
        </w:rPr>
        <w:t xml:space="preserve">Dr. Kannan Deivasigamani, </w:t>
      </w:r>
      <w:r>
        <w:rPr>
          <w:rFonts w:ascii="Arial Narrow" w:hAnsi="Arial Narrow" w:cs="Tahoma"/>
          <w:sz w:val="24"/>
          <w:szCs w:val="24"/>
        </w:rPr>
        <w:t>Centene</w:t>
      </w:r>
      <w:r w:rsidRPr="00790D10">
        <w:rPr>
          <w:rFonts w:ascii="Arial Narrow" w:hAnsi="Arial Narrow" w:cs="Tahoma"/>
          <w:sz w:val="24"/>
          <w:szCs w:val="24"/>
        </w:rPr>
        <w:t xml:space="preserve"> </w:t>
      </w:r>
      <w:r>
        <w:rPr>
          <w:rFonts w:ascii="Arial Narrow" w:hAnsi="Arial Narrow" w:cs="Tahoma"/>
          <w:sz w:val="24"/>
          <w:szCs w:val="24"/>
        </w:rPr>
        <w:t>-</w:t>
      </w:r>
      <w:r w:rsidRPr="00790D10">
        <w:rPr>
          <w:rFonts w:ascii="Arial Narrow" w:hAnsi="Arial Narrow" w:cs="Tahoma"/>
          <w:sz w:val="24"/>
          <w:szCs w:val="24"/>
        </w:rPr>
        <w:t xml:space="preserve"> TSS</w:t>
      </w:r>
    </w:p>
    <w:p w14:paraId="2527F2CD" w14:textId="2061D6B2" w:rsidR="00D917D3" w:rsidRDefault="00D917D3" w:rsidP="003113FA">
      <w:pPr>
        <w:spacing w:line="240" w:lineRule="auto"/>
        <w:jc w:val="center"/>
        <w:rPr>
          <w:rFonts w:ascii="Arial Narrow" w:hAnsi="Arial Narrow" w:cs="Tahoma"/>
          <w:sz w:val="24"/>
          <w:szCs w:val="24"/>
        </w:rPr>
      </w:pPr>
      <w:r>
        <w:rPr>
          <w:rFonts w:ascii="Arial Narrow" w:hAnsi="Arial Narrow" w:cs="Tahoma"/>
          <w:sz w:val="24"/>
          <w:szCs w:val="24"/>
        </w:rPr>
        <w:t xml:space="preserve">Dr. Douglas Lunsford, </w:t>
      </w:r>
      <w:r w:rsidR="00711EA2">
        <w:rPr>
          <w:rFonts w:ascii="Arial Narrow" w:hAnsi="Arial Narrow" w:cs="Tahoma"/>
          <w:sz w:val="24"/>
          <w:szCs w:val="24"/>
        </w:rPr>
        <w:t>Tutor With The Best, LLC</w:t>
      </w:r>
    </w:p>
    <w:p w14:paraId="3BEC851C" w14:textId="77777777" w:rsidR="00AE5C7E" w:rsidRDefault="00AE5C7E" w:rsidP="003113FA">
      <w:pPr>
        <w:pStyle w:val="Heading2"/>
        <w:spacing w:line="240" w:lineRule="auto"/>
      </w:pPr>
      <w:r>
        <w:t>Abstract</w:t>
      </w:r>
    </w:p>
    <w:p w14:paraId="7BBB5C42" w14:textId="77777777" w:rsidR="00AE5C7E" w:rsidRPr="00B86D73" w:rsidRDefault="00AE5C7E" w:rsidP="003113FA">
      <w:pPr>
        <w:spacing w:line="240" w:lineRule="auto"/>
      </w:pPr>
    </w:p>
    <w:p w14:paraId="5DCF4F0E" w14:textId="655E5904" w:rsidR="00AE5C7E" w:rsidRDefault="00AE5C7E" w:rsidP="003113FA">
      <w:pPr>
        <w:spacing w:line="240" w:lineRule="auto"/>
        <w:rPr>
          <w:rFonts w:ascii="Arial Narrow" w:hAnsi="Arial Narrow"/>
          <w:sz w:val="24"/>
          <w:szCs w:val="24"/>
        </w:rPr>
      </w:pPr>
      <w:r>
        <w:rPr>
          <w:rFonts w:ascii="Arial Narrow" w:hAnsi="Arial Narrow" w:cs="Tahoma"/>
          <w:sz w:val="24"/>
          <w:szCs w:val="24"/>
        </w:rPr>
        <w:tab/>
      </w:r>
      <w:r w:rsidRPr="00790D10">
        <w:rPr>
          <w:rFonts w:ascii="Arial Narrow" w:hAnsi="Arial Narrow"/>
          <w:sz w:val="24"/>
          <w:szCs w:val="24"/>
        </w:rPr>
        <w:t xml:space="preserve">This SESUG paper demonstrates </w:t>
      </w:r>
      <w:r>
        <w:rPr>
          <w:rFonts w:ascii="Arial Narrow" w:hAnsi="Arial Narrow"/>
          <w:sz w:val="24"/>
          <w:szCs w:val="24"/>
        </w:rPr>
        <w:t>how a SAS</w:t>
      </w:r>
      <w:r w:rsidR="000E4111" w:rsidRPr="000E4111">
        <w:rPr>
          <w:rFonts w:ascii="Arial Narrow" w:hAnsi="Arial Narrow" w:cs="Tahoma"/>
          <w:sz w:val="24"/>
          <w:szCs w:val="24"/>
          <w:vertAlign w:val="superscript"/>
        </w:rPr>
        <w:t>®</w:t>
      </w:r>
      <w:r>
        <w:rPr>
          <w:rFonts w:ascii="Arial Narrow" w:hAnsi="Arial Narrow"/>
          <w:sz w:val="24"/>
          <w:szCs w:val="24"/>
        </w:rPr>
        <w:t xml:space="preserve"> macro can be used to </w:t>
      </w:r>
      <w:r w:rsidR="003B624D">
        <w:rPr>
          <w:rFonts w:ascii="Arial Narrow" w:hAnsi="Arial Narrow"/>
          <w:sz w:val="24"/>
          <w:szCs w:val="24"/>
        </w:rPr>
        <w:t>programmatically select the suitable statistical test for a given scenario.  Gitanjali, Manikandan, and Raveendran (2014) have presented in their book written for post graduates to help with research methodology in a medical setup to help choosing the apt statistical test for their research</w:t>
      </w:r>
      <w:r w:rsidR="000C0EA6">
        <w:rPr>
          <w:rFonts w:ascii="Arial Narrow" w:hAnsi="Arial Narrow"/>
          <w:sz w:val="24"/>
          <w:szCs w:val="24"/>
        </w:rPr>
        <w:t xml:space="preserve"> (pg. 90-91)</w:t>
      </w:r>
      <w:r w:rsidR="003B624D">
        <w:rPr>
          <w:rFonts w:ascii="Arial Narrow" w:hAnsi="Arial Narrow"/>
          <w:sz w:val="24"/>
          <w:szCs w:val="24"/>
        </w:rPr>
        <w:t>.  While not all statistical tests are included to make it comprehensive, the book contains required information on most of the commonly used statistical tests and the criteria used in selecting those as appropriate.  The book by Gitanjali, Manikandan, and Raveendran (2014) is the seed to this technical SAS paper that is anticipated to come-in as a</w:t>
      </w:r>
      <w:r w:rsidR="003113FA">
        <w:rPr>
          <w:rFonts w:ascii="Arial Narrow" w:hAnsi="Arial Narrow"/>
          <w:sz w:val="24"/>
          <w:szCs w:val="24"/>
        </w:rPr>
        <w:t>n</w:t>
      </w:r>
      <w:r w:rsidR="003B624D">
        <w:rPr>
          <w:rFonts w:ascii="Arial Narrow" w:hAnsi="Arial Narrow"/>
          <w:sz w:val="24"/>
          <w:szCs w:val="24"/>
        </w:rPr>
        <w:t xml:space="preserve"> easy and quick reference macro mostly by b</w:t>
      </w:r>
      <w:r w:rsidR="00F66F9D">
        <w:rPr>
          <w:rFonts w:ascii="Arial Narrow" w:hAnsi="Arial Narrow"/>
          <w:sz w:val="24"/>
          <w:szCs w:val="24"/>
        </w:rPr>
        <w:t>udding</w:t>
      </w:r>
      <w:r w:rsidR="003B624D">
        <w:rPr>
          <w:rFonts w:ascii="Arial Narrow" w:hAnsi="Arial Narrow"/>
          <w:sz w:val="24"/>
          <w:szCs w:val="24"/>
        </w:rPr>
        <w:t xml:space="preserve"> researchers</w:t>
      </w:r>
      <w:r w:rsidR="00F66F9D">
        <w:rPr>
          <w:rFonts w:ascii="Arial Narrow" w:hAnsi="Arial Narrow"/>
          <w:sz w:val="24"/>
          <w:szCs w:val="24"/>
        </w:rPr>
        <w:t xml:space="preserve">, students and others involved in statistical testing using research data via SAS.  As SAS is a commonly used statistical software, it made more sense to the author to develop a macro to accept different parameters required in deciding the appropriate research for a specific design and setup. </w:t>
      </w:r>
      <w:r>
        <w:rPr>
          <w:rFonts w:ascii="Arial Narrow" w:hAnsi="Arial Narrow"/>
          <w:sz w:val="24"/>
          <w:szCs w:val="24"/>
        </w:rPr>
        <w:t xml:space="preserve">  </w:t>
      </w:r>
    </w:p>
    <w:p w14:paraId="7518A852" w14:textId="37B9C88A" w:rsidR="00041D8B" w:rsidRDefault="00041D8B" w:rsidP="003113FA">
      <w:pPr>
        <w:spacing w:line="240" w:lineRule="auto"/>
        <w:ind w:firstLine="720"/>
        <w:rPr>
          <w:rFonts w:ascii="Arial Narrow" w:hAnsi="Arial Narrow"/>
          <w:sz w:val="24"/>
          <w:szCs w:val="24"/>
        </w:rPr>
      </w:pPr>
      <w:r>
        <w:rPr>
          <w:rFonts w:ascii="Arial Narrow" w:hAnsi="Arial Narrow"/>
          <w:sz w:val="24"/>
          <w:szCs w:val="24"/>
        </w:rPr>
        <w:t xml:space="preserve">The SAS macro, as it is designed to be used as a Statistical-Test-Selector, will hence-forth be referenced by the acronym STS.  As one can imagine, </w:t>
      </w:r>
      <w:r w:rsidR="00C22961">
        <w:rPr>
          <w:rFonts w:ascii="Arial Narrow" w:hAnsi="Arial Narrow"/>
          <w:sz w:val="24"/>
          <w:szCs w:val="24"/>
        </w:rPr>
        <w:t>this macro can be used as part of</w:t>
      </w:r>
      <w:r>
        <w:rPr>
          <w:rFonts w:ascii="Arial Narrow" w:hAnsi="Arial Narrow"/>
          <w:sz w:val="24"/>
          <w:szCs w:val="24"/>
        </w:rPr>
        <w:t xml:space="preserve"> </w:t>
      </w:r>
      <w:r w:rsidR="00711EA2">
        <w:rPr>
          <w:rFonts w:ascii="Arial Narrow" w:hAnsi="Arial Narrow"/>
          <w:sz w:val="24"/>
          <w:szCs w:val="24"/>
        </w:rPr>
        <w:t>general-purpose</w:t>
      </w:r>
      <w:r>
        <w:rPr>
          <w:rFonts w:ascii="Arial Narrow" w:hAnsi="Arial Narrow"/>
          <w:sz w:val="24"/>
          <w:szCs w:val="24"/>
        </w:rPr>
        <w:t xml:space="preserve"> </w:t>
      </w:r>
      <w:r w:rsidR="00C22961">
        <w:rPr>
          <w:rFonts w:ascii="Arial Narrow" w:hAnsi="Arial Narrow"/>
          <w:sz w:val="24"/>
          <w:szCs w:val="24"/>
        </w:rPr>
        <w:t>non-domain specific research.</w:t>
      </w:r>
      <w:r>
        <w:rPr>
          <w:rFonts w:ascii="Arial Narrow" w:hAnsi="Arial Narrow"/>
          <w:sz w:val="24"/>
          <w:szCs w:val="24"/>
        </w:rPr>
        <w:t xml:space="preserve"> </w:t>
      </w:r>
      <w:r w:rsidR="00C22961">
        <w:rPr>
          <w:rFonts w:ascii="Arial Narrow" w:hAnsi="Arial Narrow"/>
          <w:sz w:val="24"/>
          <w:szCs w:val="24"/>
        </w:rPr>
        <w:t>The</w:t>
      </w:r>
      <w:r>
        <w:rPr>
          <w:rFonts w:ascii="Arial Narrow" w:hAnsi="Arial Narrow"/>
          <w:sz w:val="24"/>
          <w:szCs w:val="24"/>
        </w:rPr>
        <w:t xml:space="preserve"> process could be </w:t>
      </w:r>
      <w:r w:rsidR="00C22961">
        <w:rPr>
          <w:rFonts w:ascii="Arial Narrow" w:hAnsi="Arial Narrow"/>
          <w:sz w:val="24"/>
          <w:szCs w:val="24"/>
        </w:rPr>
        <w:t>utilized in the beginning of</w:t>
      </w:r>
      <w:r>
        <w:rPr>
          <w:rFonts w:ascii="Arial Narrow" w:hAnsi="Arial Narrow"/>
          <w:sz w:val="24"/>
          <w:szCs w:val="24"/>
        </w:rPr>
        <w:t xml:space="preserve"> </w:t>
      </w:r>
      <w:r w:rsidR="00C22961">
        <w:rPr>
          <w:rFonts w:ascii="Arial Narrow" w:hAnsi="Arial Narrow"/>
          <w:sz w:val="24"/>
          <w:szCs w:val="24"/>
        </w:rPr>
        <w:t>most</w:t>
      </w:r>
      <w:r>
        <w:rPr>
          <w:rFonts w:ascii="Arial Narrow" w:hAnsi="Arial Narrow"/>
          <w:sz w:val="24"/>
          <w:szCs w:val="24"/>
        </w:rPr>
        <w:t xml:space="preserve"> research</w:t>
      </w:r>
      <w:r w:rsidR="00C22961">
        <w:rPr>
          <w:rFonts w:ascii="Arial Narrow" w:hAnsi="Arial Narrow"/>
          <w:sz w:val="24"/>
          <w:szCs w:val="24"/>
        </w:rPr>
        <w:t xml:space="preserve"> studies</w:t>
      </w:r>
      <w:r>
        <w:rPr>
          <w:rFonts w:ascii="Arial Narrow" w:hAnsi="Arial Narrow"/>
          <w:sz w:val="24"/>
          <w:szCs w:val="24"/>
        </w:rPr>
        <w:t xml:space="preserve"> where a statistical test </w:t>
      </w:r>
      <w:r w:rsidR="00C22961">
        <w:rPr>
          <w:rFonts w:ascii="Arial Narrow" w:hAnsi="Arial Narrow"/>
          <w:sz w:val="24"/>
          <w:szCs w:val="24"/>
        </w:rPr>
        <w:t xml:space="preserve">selection </w:t>
      </w:r>
      <w:r>
        <w:rPr>
          <w:rFonts w:ascii="Arial Narrow" w:hAnsi="Arial Narrow"/>
          <w:sz w:val="24"/>
          <w:szCs w:val="24"/>
        </w:rPr>
        <w:t xml:space="preserve">needs to be </w:t>
      </w:r>
      <w:r w:rsidR="00C22961">
        <w:rPr>
          <w:rFonts w:ascii="Arial Narrow" w:hAnsi="Arial Narrow"/>
          <w:sz w:val="24"/>
          <w:szCs w:val="24"/>
        </w:rPr>
        <w:t xml:space="preserve">made.  This </w:t>
      </w:r>
      <w:r>
        <w:rPr>
          <w:rFonts w:ascii="Arial Narrow" w:hAnsi="Arial Narrow"/>
          <w:sz w:val="24"/>
          <w:szCs w:val="24"/>
        </w:rPr>
        <w:t xml:space="preserve">decision </w:t>
      </w:r>
      <w:r w:rsidR="00C22961">
        <w:rPr>
          <w:rFonts w:ascii="Arial Narrow" w:hAnsi="Arial Narrow"/>
          <w:sz w:val="24"/>
          <w:szCs w:val="24"/>
        </w:rPr>
        <w:t>is suggested by this simple</w:t>
      </w:r>
      <w:r>
        <w:rPr>
          <w:rFonts w:ascii="Arial Narrow" w:hAnsi="Arial Narrow"/>
          <w:sz w:val="24"/>
          <w:szCs w:val="24"/>
        </w:rPr>
        <w:t xml:space="preserve"> SAS Macro</w:t>
      </w:r>
      <w:r w:rsidR="00C22961">
        <w:rPr>
          <w:rFonts w:ascii="Arial Narrow" w:hAnsi="Arial Narrow"/>
          <w:sz w:val="24"/>
          <w:szCs w:val="24"/>
        </w:rPr>
        <w:t xml:space="preserve"> call</w:t>
      </w:r>
      <w:r>
        <w:rPr>
          <w:rFonts w:ascii="Arial Narrow" w:hAnsi="Arial Narrow"/>
          <w:sz w:val="24"/>
          <w:szCs w:val="24"/>
        </w:rPr>
        <w:t>.  This would enable SAS statisticians proceed forward without re-inventing the wheel for the commonly used statistical tests</w:t>
      </w:r>
      <w:r w:rsidR="00C22961">
        <w:rPr>
          <w:rFonts w:ascii="Arial Narrow" w:hAnsi="Arial Narrow"/>
          <w:sz w:val="24"/>
          <w:szCs w:val="24"/>
        </w:rPr>
        <w:t xml:space="preserve"> to be able to select one from the many </w:t>
      </w:r>
      <w:r w:rsidR="008E10C3">
        <w:rPr>
          <w:rFonts w:ascii="Arial Narrow" w:hAnsi="Arial Narrow"/>
          <w:sz w:val="24"/>
          <w:szCs w:val="24"/>
        </w:rPr>
        <w:t>available</w:t>
      </w:r>
      <w:r>
        <w:rPr>
          <w:rFonts w:ascii="Arial Narrow" w:hAnsi="Arial Narrow"/>
          <w:sz w:val="24"/>
          <w:szCs w:val="24"/>
        </w:rPr>
        <w:t>.  As this macro is not exhaustive, there may be some situations where other criteria need to be used that are not listed here resulting in statistical tests that are not accounted for in this macro.</w:t>
      </w:r>
      <w:r w:rsidR="008E10C3">
        <w:rPr>
          <w:rFonts w:ascii="Arial Narrow" w:hAnsi="Arial Narrow"/>
          <w:sz w:val="24"/>
          <w:szCs w:val="24"/>
        </w:rPr>
        <w:t xml:space="preserve"> Some uncommon or infrequent techniques including but not limited to Survival analysis, Monte-Carlo and others are not in the scope of this tool in its current version.</w:t>
      </w:r>
      <w:r>
        <w:rPr>
          <w:rFonts w:ascii="Arial Narrow" w:hAnsi="Arial Narrow"/>
          <w:sz w:val="24"/>
          <w:szCs w:val="24"/>
        </w:rPr>
        <w:t xml:space="preserve"> </w:t>
      </w:r>
    </w:p>
    <w:p w14:paraId="4DFE42A1" w14:textId="77777777" w:rsidR="00AE5C7E" w:rsidRDefault="00AE5C7E" w:rsidP="003113FA">
      <w:pPr>
        <w:pStyle w:val="Heading2"/>
        <w:spacing w:line="240" w:lineRule="auto"/>
      </w:pPr>
      <w:r>
        <w:t>INTRODUCTION</w:t>
      </w:r>
    </w:p>
    <w:p w14:paraId="2E4F099C" w14:textId="77777777" w:rsidR="00AE5C7E" w:rsidRPr="00B86D73" w:rsidRDefault="00AE5C7E" w:rsidP="003113FA">
      <w:pPr>
        <w:spacing w:line="240" w:lineRule="auto"/>
      </w:pPr>
    </w:p>
    <w:p w14:paraId="2E3C830C" w14:textId="77777777" w:rsidR="00DD2501" w:rsidRDefault="00AE5C7E" w:rsidP="003113FA">
      <w:pPr>
        <w:spacing w:line="240" w:lineRule="auto"/>
        <w:rPr>
          <w:rFonts w:ascii="Arial Narrow" w:hAnsi="Arial Narrow"/>
          <w:sz w:val="24"/>
          <w:szCs w:val="24"/>
        </w:rPr>
      </w:pPr>
      <w:r>
        <w:rPr>
          <w:rFonts w:ascii="Arial Narrow" w:hAnsi="Arial Narrow"/>
          <w:sz w:val="24"/>
          <w:szCs w:val="24"/>
        </w:rPr>
        <w:tab/>
      </w:r>
      <w:r w:rsidR="00663A5C">
        <w:rPr>
          <w:rFonts w:ascii="Arial Narrow" w:hAnsi="Arial Narrow"/>
          <w:sz w:val="24"/>
          <w:szCs w:val="24"/>
        </w:rPr>
        <w:t xml:space="preserve">Statistics while interesting, could be </w:t>
      </w:r>
      <w:r w:rsidR="002F315B">
        <w:rPr>
          <w:rFonts w:ascii="Arial Narrow" w:hAnsi="Arial Narrow"/>
          <w:sz w:val="24"/>
          <w:szCs w:val="24"/>
        </w:rPr>
        <w:t xml:space="preserve">daunting sometimes given its complexity especially if one is a beginner or a student or a budding statistician or even an experienced one if </w:t>
      </w:r>
      <w:r w:rsidR="00B057A7">
        <w:rPr>
          <w:rFonts w:ascii="Arial Narrow" w:hAnsi="Arial Narrow"/>
          <w:sz w:val="24"/>
          <w:szCs w:val="24"/>
        </w:rPr>
        <w:t xml:space="preserve">one has to go through the refined combing to identify the appropriate test for the current study.  If one is </w:t>
      </w:r>
      <w:r w:rsidR="002F315B">
        <w:rPr>
          <w:rFonts w:ascii="Arial Narrow" w:hAnsi="Arial Narrow"/>
          <w:sz w:val="24"/>
          <w:szCs w:val="24"/>
        </w:rPr>
        <w:t xml:space="preserve">interested in saving time by running a quick </w:t>
      </w:r>
      <w:r w:rsidR="00711EA2">
        <w:rPr>
          <w:rFonts w:ascii="Arial Narrow" w:hAnsi="Arial Narrow"/>
          <w:sz w:val="24"/>
          <w:szCs w:val="24"/>
        </w:rPr>
        <w:t>one-line</w:t>
      </w:r>
      <w:r w:rsidR="002F315B">
        <w:rPr>
          <w:rFonts w:ascii="Arial Narrow" w:hAnsi="Arial Narrow"/>
          <w:sz w:val="24"/>
          <w:szCs w:val="24"/>
        </w:rPr>
        <w:t xml:space="preserve"> macro </w:t>
      </w:r>
      <w:r w:rsidR="00B057A7">
        <w:rPr>
          <w:rFonts w:ascii="Arial Narrow" w:hAnsi="Arial Narrow"/>
          <w:sz w:val="24"/>
          <w:szCs w:val="24"/>
        </w:rPr>
        <w:t>this tool may come in handy</w:t>
      </w:r>
      <w:r w:rsidR="002F315B">
        <w:rPr>
          <w:rFonts w:ascii="Arial Narrow" w:hAnsi="Arial Narrow"/>
          <w:sz w:val="24"/>
          <w:szCs w:val="24"/>
        </w:rPr>
        <w:t xml:space="preserve">.  If that </w:t>
      </w:r>
      <w:r w:rsidR="00B057A7">
        <w:rPr>
          <w:rFonts w:ascii="Arial Narrow" w:hAnsi="Arial Narrow"/>
          <w:sz w:val="24"/>
          <w:szCs w:val="24"/>
        </w:rPr>
        <w:t xml:space="preserve">first </w:t>
      </w:r>
      <w:r w:rsidR="002F315B">
        <w:rPr>
          <w:rFonts w:ascii="Arial Narrow" w:hAnsi="Arial Narrow"/>
          <w:sz w:val="24"/>
          <w:szCs w:val="24"/>
        </w:rPr>
        <w:t xml:space="preserve">step can be done by a simple </w:t>
      </w:r>
      <w:r w:rsidR="00711EA2">
        <w:rPr>
          <w:rFonts w:ascii="Arial Narrow" w:hAnsi="Arial Narrow"/>
          <w:sz w:val="24"/>
          <w:szCs w:val="24"/>
        </w:rPr>
        <w:t>one-line</w:t>
      </w:r>
      <w:r w:rsidR="002F315B">
        <w:rPr>
          <w:rFonts w:ascii="Arial Narrow" w:hAnsi="Arial Narrow"/>
          <w:sz w:val="24"/>
          <w:szCs w:val="24"/>
        </w:rPr>
        <w:t xml:space="preserve"> call to a macro with a handful of parameters, statisticians and SAS statistical programmers would</w:t>
      </w:r>
      <w:r w:rsidR="00B057A7">
        <w:rPr>
          <w:rFonts w:ascii="Arial Narrow" w:hAnsi="Arial Narrow"/>
          <w:sz w:val="24"/>
          <w:szCs w:val="24"/>
        </w:rPr>
        <w:t xml:space="preserve"> find the easy and time savings from this macro.</w:t>
      </w:r>
      <w:r w:rsidR="002F315B">
        <w:rPr>
          <w:rFonts w:ascii="Arial Narrow" w:hAnsi="Arial Narrow"/>
          <w:sz w:val="24"/>
          <w:szCs w:val="24"/>
        </w:rPr>
        <w:t xml:space="preserve">  That is exactly the </w:t>
      </w:r>
      <w:r w:rsidR="00B057A7">
        <w:rPr>
          <w:rFonts w:ascii="Arial Narrow" w:hAnsi="Arial Narrow"/>
          <w:sz w:val="24"/>
          <w:szCs w:val="24"/>
        </w:rPr>
        <w:t xml:space="preserve">intention of this </w:t>
      </w:r>
      <w:r w:rsidR="002F315B">
        <w:rPr>
          <w:rFonts w:ascii="Arial Narrow" w:hAnsi="Arial Narrow"/>
          <w:sz w:val="24"/>
          <w:szCs w:val="24"/>
        </w:rPr>
        <w:t xml:space="preserve">attempt </w:t>
      </w:r>
      <w:r w:rsidR="00B057A7">
        <w:rPr>
          <w:rFonts w:ascii="Arial Narrow" w:hAnsi="Arial Narrow"/>
          <w:sz w:val="24"/>
          <w:szCs w:val="24"/>
        </w:rPr>
        <w:t>in devi</w:t>
      </w:r>
      <w:r w:rsidR="00DD2501">
        <w:rPr>
          <w:rFonts w:ascii="Arial Narrow" w:hAnsi="Arial Narrow"/>
          <w:sz w:val="24"/>
          <w:szCs w:val="24"/>
        </w:rPr>
        <w:t>s</w:t>
      </w:r>
      <w:r w:rsidR="00B057A7">
        <w:rPr>
          <w:rFonts w:ascii="Arial Narrow" w:hAnsi="Arial Narrow"/>
          <w:sz w:val="24"/>
          <w:szCs w:val="24"/>
        </w:rPr>
        <w:t xml:space="preserve">ing </w:t>
      </w:r>
      <w:r w:rsidR="002F315B">
        <w:rPr>
          <w:rFonts w:ascii="Arial Narrow" w:hAnsi="Arial Narrow"/>
          <w:sz w:val="24"/>
          <w:szCs w:val="24"/>
        </w:rPr>
        <w:t xml:space="preserve">this macro. </w:t>
      </w:r>
      <w:r w:rsidR="00CD17F7">
        <w:rPr>
          <w:rFonts w:ascii="Arial Narrow" w:hAnsi="Arial Narrow"/>
          <w:sz w:val="24"/>
          <w:szCs w:val="24"/>
        </w:rPr>
        <w:t xml:space="preserve"> </w:t>
      </w:r>
    </w:p>
    <w:p w14:paraId="40FDDFC7" w14:textId="185C768B" w:rsidR="006912A1" w:rsidRDefault="00CD17F7" w:rsidP="00DD2501">
      <w:pPr>
        <w:spacing w:line="240" w:lineRule="auto"/>
        <w:ind w:firstLine="720"/>
        <w:rPr>
          <w:rFonts w:ascii="Arial Narrow" w:hAnsi="Arial Narrow"/>
          <w:sz w:val="24"/>
          <w:szCs w:val="24"/>
        </w:rPr>
      </w:pPr>
      <w:r>
        <w:rPr>
          <w:rFonts w:ascii="Arial Narrow" w:hAnsi="Arial Narrow"/>
          <w:sz w:val="24"/>
          <w:szCs w:val="24"/>
        </w:rPr>
        <w:t>Shields and Twycross (2021) have detailed several tests and their application of when they are used which they have cited from the work by Hicks (1996), Polgar, and Thomas (2000). There are several criteria that can drive the type of test chosen in a specific instance.</w:t>
      </w:r>
      <w:r w:rsidR="00CC7665">
        <w:rPr>
          <w:rFonts w:ascii="Arial Narrow" w:hAnsi="Arial Narrow"/>
          <w:sz w:val="24"/>
          <w:szCs w:val="24"/>
        </w:rPr>
        <w:t xml:space="preserve">  Gibson (2014) stated that selecting the right statistical method in a research study is necessarily a part of the planning process in the research. </w:t>
      </w:r>
    </w:p>
    <w:p w14:paraId="667E9AD3" w14:textId="77777777" w:rsidR="006912A1" w:rsidRPr="006912A1" w:rsidRDefault="006912A1" w:rsidP="003113FA">
      <w:pPr>
        <w:pStyle w:val="Heading2"/>
        <w:spacing w:line="240" w:lineRule="auto"/>
      </w:pPr>
      <w:r w:rsidRPr="006912A1">
        <w:lastRenderedPageBreak/>
        <w:t>S</w:t>
      </w:r>
      <w:r>
        <w:t>TATISTICAL TESTS</w:t>
      </w:r>
    </w:p>
    <w:p w14:paraId="22068013" w14:textId="77777777" w:rsidR="002F315B" w:rsidRDefault="002F315B" w:rsidP="003113FA">
      <w:pPr>
        <w:spacing w:line="240" w:lineRule="auto"/>
        <w:rPr>
          <w:rFonts w:ascii="Arial Narrow" w:hAnsi="Arial Narrow"/>
          <w:sz w:val="24"/>
          <w:szCs w:val="24"/>
        </w:rPr>
      </w:pPr>
    </w:p>
    <w:p w14:paraId="72053EBD" w14:textId="684A35D8" w:rsidR="00CF6327" w:rsidRDefault="006912A1" w:rsidP="003113FA">
      <w:pPr>
        <w:spacing w:line="240" w:lineRule="auto"/>
        <w:ind w:firstLine="360"/>
        <w:rPr>
          <w:rFonts w:ascii="Arial Narrow" w:hAnsi="Arial Narrow"/>
          <w:sz w:val="24"/>
          <w:szCs w:val="24"/>
        </w:rPr>
      </w:pPr>
      <w:r>
        <w:rPr>
          <w:rFonts w:ascii="Arial Narrow" w:hAnsi="Arial Narrow"/>
          <w:sz w:val="24"/>
          <w:szCs w:val="24"/>
        </w:rPr>
        <w:tab/>
      </w:r>
      <w:r w:rsidR="00DA58A1">
        <w:rPr>
          <w:rFonts w:ascii="Helvetica" w:hAnsi="Helvetica" w:cs="Helvetica"/>
          <w:color w:val="595959"/>
          <w:sz w:val="20"/>
          <w:szCs w:val="20"/>
          <w:shd w:val="clear" w:color="auto" w:fill="F5F5F5"/>
        </w:rPr>
        <w:t>Flores-Ruiz</w:t>
      </w:r>
      <w:r w:rsidR="00DA58A1">
        <w:rPr>
          <w:rFonts w:ascii="Arial Narrow" w:hAnsi="Arial Narrow"/>
          <w:sz w:val="24"/>
          <w:szCs w:val="24"/>
        </w:rPr>
        <w:t xml:space="preserve">, Miranda-Novales, and </w:t>
      </w:r>
      <w:r w:rsidR="00DA58A1">
        <w:rPr>
          <w:rFonts w:ascii="Helvetica" w:hAnsi="Helvetica" w:cs="Helvetica"/>
          <w:color w:val="595959"/>
          <w:sz w:val="20"/>
          <w:szCs w:val="20"/>
          <w:shd w:val="clear" w:color="auto" w:fill="F5F5F5"/>
        </w:rPr>
        <w:t>Villasís-Keever</w:t>
      </w:r>
      <w:r w:rsidR="00DA58A1">
        <w:rPr>
          <w:rFonts w:ascii="Arial Narrow" w:hAnsi="Arial Narrow"/>
          <w:sz w:val="24"/>
          <w:szCs w:val="24"/>
        </w:rPr>
        <w:t xml:space="preserve"> (2017) have stated that research design, number of measurements, and the scale of measurement of the variables determine the type of statistical test a research will require. </w:t>
      </w:r>
      <w:r w:rsidR="00CF6327">
        <w:rPr>
          <w:rFonts w:ascii="Arial Narrow" w:hAnsi="Arial Narrow"/>
          <w:sz w:val="24"/>
          <w:szCs w:val="24"/>
        </w:rPr>
        <w:t xml:space="preserve"> Murray and Knowles (2014) presented a variation of the statistical test selection process using 4 aspects </w:t>
      </w:r>
      <w:r w:rsidR="00296D43">
        <w:rPr>
          <w:rFonts w:ascii="Arial Narrow" w:hAnsi="Arial Narrow"/>
          <w:sz w:val="24"/>
          <w:szCs w:val="24"/>
        </w:rPr>
        <w:t>stated below. They further built a visual decision tree based on the possible deviations based on the above 4 aspects of the research conducted.</w:t>
      </w:r>
    </w:p>
    <w:p w14:paraId="515F8C81" w14:textId="77777777" w:rsidR="00CF6327" w:rsidRDefault="00CF6327" w:rsidP="003113FA">
      <w:pPr>
        <w:pStyle w:val="ListParagraph"/>
        <w:numPr>
          <w:ilvl w:val="0"/>
          <w:numId w:val="1"/>
        </w:numPr>
        <w:spacing w:line="240" w:lineRule="auto"/>
        <w:rPr>
          <w:rFonts w:ascii="Arial Narrow" w:hAnsi="Arial Narrow"/>
          <w:sz w:val="24"/>
          <w:szCs w:val="24"/>
        </w:rPr>
      </w:pPr>
      <w:r>
        <w:rPr>
          <w:rFonts w:ascii="Arial Narrow" w:hAnsi="Arial Narrow"/>
          <w:sz w:val="24"/>
          <w:szCs w:val="24"/>
        </w:rPr>
        <w:t>Number of variables measured</w:t>
      </w:r>
    </w:p>
    <w:p w14:paraId="2C7CD251" w14:textId="77777777" w:rsidR="00CF6327" w:rsidRDefault="00CF6327" w:rsidP="003113FA">
      <w:pPr>
        <w:pStyle w:val="ListParagraph"/>
        <w:numPr>
          <w:ilvl w:val="0"/>
          <w:numId w:val="1"/>
        </w:numPr>
        <w:spacing w:line="240" w:lineRule="auto"/>
        <w:rPr>
          <w:rFonts w:ascii="Arial Narrow" w:hAnsi="Arial Narrow"/>
          <w:sz w:val="24"/>
          <w:szCs w:val="24"/>
        </w:rPr>
      </w:pPr>
      <w:r>
        <w:rPr>
          <w:rFonts w:ascii="Arial Narrow" w:hAnsi="Arial Narrow"/>
          <w:sz w:val="24"/>
          <w:szCs w:val="24"/>
        </w:rPr>
        <w:t>The scale of measurement</w:t>
      </w:r>
    </w:p>
    <w:p w14:paraId="4EBC8871" w14:textId="689D01B8" w:rsidR="00CF6327" w:rsidRDefault="00CF6327" w:rsidP="003113FA">
      <w:pPr>
        <w:pStyle w:val="ListParagraph"/>
        <w:numPr>
          <w:ilvl w:val="0"/>
          <w:numId w:val="1"/>
        </w:numPr>
        <w:spacing w:line="240" w:lineRule="auto"/>
        <w:rPr>
          <w:rFonts w:ascii="Arial Narrow" w:hAnsi="Arial Narrow"/>
          <w:sz w:val="24"/>
          <w:szCs w:val="24"/>
        </w:rPr>
      </w:pPr>
      <w:r>
        <w:rPr>
          <w:rFonts w:ascii="Arial Narrow" w:hAnsi="Arial Narrow"/>
          <w:sz w:val="24"/>
          <w:szCs w:val="24"/>
        </w:rPr>
        <w:t>Difference or relationship and</w:t>
      </w:r>
    </w:p>
    <w:p w14:paraId="2E54F059" w14:textId="2CF55503" w:rsidR="00CF6327" w:rsidRDefault="00CF6327" w:rsidP="003113FA">
      <w:pPr>
        <w:pStyle w:val="ListParagraph"/>
        <w:numPr>
          <w:ilvl w:val="0"/>
          <w:numId w:val="1"/>
        </w:numPr>
        <w:spacing w:line="240" w:lineRule="auto"/>
        <w:rPr>
          <w:rFonts w:ascii="Arial Narrow" w:hAnsi="Arial Narrow"/>
          <w:sz w:val="24"/>
          <w:szCs w:val="24"/>
        </w:rPr>
      </w:pPr>
      <w:r>
        <w:rPr>
          <w:rFonts w:ascii="Arial Narrow" w:hAnsi="Arial Narrow"/>
          <w:sz w:val="24"/>
          <w:szCs w:val="24"/>
        </w:rPr>
        <w:t>Independent or paired.</w:t>
      </w:r>
    </w:p>
    <w:p w14:paraId="2F484B46" w14:textId="34B82315" w:rsidR="00847FAE" w:rsidRPr="00296D43" w:rsidRDefault="00AE16B3" w:rsidP="003113FA">
      <w:pPr>
        <w:pStyle w:val="ListParagraph"/>
        <w:spacing w:line="240" w:lineRule="auto"/>
        <w:ind w:left="0" w:firstLine="360"/>
        <w:rPr>
          <w:rFonts w:ascii="Arial Narrow" w:hAnsi="Arial Narrow"/>
          <w:sz w:val="24"/>
          <w:szCs w:val="24"/>
        </w:rPr>
      </w:pPr>
      <w:r w:rsidRPr="00CF6327">
        <w:rPr>
          <w:rFonts w:ascii="Arial Narrow" w:hAnsi="Arial Narrow"/>
          <w:sz w:val="24"/>
          <w:szCs w:val="24"/>
        </w:rPr>
        <w:t xml:space="preserve">The task of selecting the right statistical test can be a daunting experience for a novice researcher and this SAS macro is expected to eliminate the guess work of the researcher for the most part. </w:t>
      </w:r>
      <w:r w:rsidR="006912A1" w:rsidRPr="00CF6327">
        <w:rPr>
          <w:rFonts w:ascii="Arial Narrow" w:hAnsi="Arial Narrow"/>
          <w:sz w:val="24"/>
          <w:szCs w:val="24"/>
        </w:rPr>
        <w:t xml:space="preserve">The macro list is not exhaustive but includes most of the commonly used statistical tests into consideration that are both Parametric and non-Parametric.  The decision tree currently identifies </w:t>
      </w:r>
      <w:r w:rsidR="00711EA2" w:rsidRPr="00CF6327">
        <w:rPr>
          <w:rFonts w:ascii="Arial Narrow" w:hAnsi="Arial Narrow"/>
          <w:sz w:val="24"/>
          <w:szCs w:val="24"/>
        </w:rPr>
        <w:t xml:space="preserve">t-test, z-test, </w:t>
      </w:r>
      <w:r w:rsidR="006912A1" w:rsidRPr="00CF6327">
        <w:rPr>
          <w:rFonts w:ascii="Arial Narrow" w:hAnsi="Arial Narrow"/>
          <w:sz w:val="24"/>
          <w:szCs w:val="24"/>
        </w:rPr>
        <w:t xml:space="preserve">paired t-test, unpaired t-test, One-way ANOVA, repeated measures ANOVA, Pearson’s correlation, Spearman’s Correlation, Linear Regression, Non-parametric Regression, </w:t>
      </w:r>
      <w:r w:rsidR="00940D79" w:rsidRPr="00CF6327">
        <w:rPr>
          <w:rFonts w:ascii="Arial Narrow" w:hAnsi="Arial Narrow"/>
          <w:sz w:val="24"/>
          <w:szCs w:val="24"/>
        </w:rPr>
        <w:t xml:space="preserve">Wilcoxon signed rank, Mann-Whitney </w:t>
      </w:r>
      <w:r w:rsidR="00711EA2" w:rsidRPr="00CF6327">
        <w:rPr>
          <w:rFonts w:ascii="Arial Narrow" w:hAnsi="Arial Narrow"/>
          <w:sz w:val="24"/>
          <w:szCs w:val="24"/>
        </w:rPr>
        <w:t>test, Friedman</w:t>
      </w:r>
      <w:r w:rsidR="00940D79" w:rsidRPr="00CF6327">
        <w:rPr>
          <w:rFonts w:ascii="Arial Narrow" w:hAnsi="Arial Narrow"/>
          <w:sz w:val="24"/>
          <w:szCs w:val="24"/>
        </w:rPr>
        <w:t xml:space="preserve"> test, Kruskal-Wallis test, Contingency coefficients, Logistic regression, McNemar’s test, Fisher’s test, CochraneQ test, and Chi Squared test.  While there are many other tests that are less common and less frequently used, it might be a better enhancement for the future and are not within the current scope of this paper.  Addition of more statistical tests to STS might also increase the number of input parameters required to make the decision tree work in order to account for the additional statistical tests.  In order to help a </w:t>
      </w:r>
      <w:r w:rsidR="00711EA2" w:rsidRPr="00CF6327">
        <w:rPr>
          <w:rFonts w:ascii="Arial Narrow" w:hAnsi="Arial Narrow"/>
          <w:sz w:val="24"/>
          <w:szCs w:val="24"/>
        </w:rPr>
        <w:t>reader,</w:t>
      </w:r>
      <w:r w:rsidR="00940D79" w:rsidRPr="00CF6327">
        <w:rPr>
          <w:rFonts w:ascii="Arial Narrow" w:hAnsi="Arial Narrow"/>
          <w:sz w:val="24"/>
          <w:szCs w:val="24"/>
        </w:rPr>
        <w:t xml:space="preserve"> grasp the hierarchical decision tree structure easily, a pictorial representation of the various statistical tests and the criteria that lead to those is shown in the figure below</w:t>
      </w:r>
      <w:r w:rsidR="00296D43">
        <w:rPr>
          <w:rFonts w:ascii="Arial Narrow" w:hAnsi="Arial Narrow"/>
          <w:sz w:val="24"/>
          <w:szCs w:val="24"/>
        </w:rPr>
        <w:t xml:space="preserve">.  </w:t>
      </w:r>
      <w:r w:rsidR="00847FAE" w:rsidRPr="00296D43">
        <w:rPr>
          <w:rFonts w:ascii="Arial Narrow" w:hAnsi="Arial Narrow"/>
          <w:sz w:val="24"/>
          <w:szCs w:val="24"/>
        </w:rPr>
        <w:t>Suner and Dycle (2014) stated the issues due to lack of a clear method to choose the statistical tests and its impact.  They went ahead portraying a visual flowchart limiting to Anova and Friedman’s test as common ones to their domain of interest (biological and medical studies).</w:t>
      </w:r>
    </w:p>
    <w:p w14:paraId="556D3038" w14:textId="77EE4553" w:rsidR="00847FAE" w:rsidRPr="00847FAE" w:rsidRDefault="00847FAE" w:rsidP="003113FA">
      <w:pPr>
        <w:pStyle w:val="ListParagraph"/>
        <w:spacing w:line="240" w:lineRule="auto"/>
        <w:ind w:hanging="360"/>
      </w:pPr>
      <w:r>
        <w:tab/>
      </w:r>
      <w:r w:rsidRPr="00847FAE">
        <w:rPr>
          <w:rFonts w:ascii="Arial Narrow" w:hAnsi="Arial Narrow"/>
          <w:sz w:val="24"/>
          <w:szCs w:val="24"/>
        </w:rPr>
        <w:t>“Lack of an algorithm presenting the most common statistical tests used in biomedical research in a single flowchart causes several problems such as shifting users among the algorithms, poor decision support in test selection and lack of satisfaction of potential users “</w:t>
      </w:r>
      <w:r>
        <w:rPr>
          <w:rFonts w:ascii="Arial Narrow" w:hAnsi="Arial Narrow"/>
          <w:sz w:val="24"/>
          <w:szCs w:val="24"/>
        </w:rPr>
        <w:t>(Suner and Dycle, 2014)</w:t>
      </w:r>
      <w:r w:rsidR="002F315B">
        <w:br w:type="page"/>
      </w:r>
    </w:p>
    <w:p w14:paraId="501F1BB5" w14:textId="164DE504" w:rsidR="00AE5C7E" w:rsidRDefault="00AE5C7E" w:rsidP="003113FA">
      <w:pPr>
        <w:pStyle w:val="Heading2"/>
        <w:spacing w:line="240" w:lineRule="auto"/>
      </w:pPr>
      <w:r w:rsidRPr="00D129BE">
        <w:lastRenderedPageBreak/>
        <w:t>A PICTORIAL REPRESENTATION OF THE PROCESS</w:t>
      </w:r>
    </w:p>
    <w:p w14:paraId="45579981" w14:textId="77777777" w:rsidR="00867555" w:rsidRPr="00867555" w:rsidRDefault="00867555" w:rsidP="003113FA">
      <w:pPr>
        <w:spacing w:line="240" w:lineRule="auto"/>
      </w:pPr>
    </w:p>
    <w:p w14:paraId="5476C299" w14:textId="77777777" w:rsidR="00AE5C7E" w:rsidRDefault="00AE5C7E" w:rsidP="003113FA">
      <w:pPr>
        <w:spacing w:line="240" w:lineRule="auto"/>
      </w:pPr>
    </w:p>
    <w:p w14:paraId="6B144B3C" w14:textId="376850A1" w:rsidR="00AE5C7E" w:rsidRPr="00472F05" w:rsidRDefault="00867555" w:rsidP="003113FA">
      <w:pPr>
        <w:spacing w:line="240" w:lineRule="auto"/>
      </w:pPr>
      <w:r>
        <w:rPr>
          <w:noProof/>
        </w:rPr>
        <w:drawing>
          <wp:inline distT="0" distB="0" distL="0" distR="0" wp14:anchorId="37EA0E13" wp14:editId="14940CF4">
            <wp:extent cx="6142883" cy="68046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54599" cy="6817638"/>
                    </a:xfrm>
                    <a:prstGeom prst="rect">
                      <a:avLst/>
                    </a:prstGeom>
                  </pic:spPr>
                </pic:pic>
              </a:graphicData>
            </a:graphic>
          </wp:inline>
        </w:drawing>
      </w:r>
    </w:p>
    <w:p w14:paraId="04972CF8" w14:textId="05321992" w:rsidR="00AE5C7E" w:rsidRDefault="00AE5C7E" w:rsidP="003113FA">
      <w:pPr>
        <w:spacing w:line="240" w:lineRule="auto"/>
      </w:pPr>
    </w:p>
    <w:p w14:paraId="36A4D66C" w14:textId="77777777" w:rsidR="00AE5C7E" w:rsidRDefault="00AE5C7E" w:rsidP="003113FA">
      <w:pPr>
        <w:pStyle w:val="Heading2"/>
        <w:spacing w:line="240" w:lineRule="auto"/>
      </w:pPr>
      <w:r>
        <w:t>MACRO OPERATION</w:t>
      </w:r>
    </w:p>
    <w:p w14:paraId="6CC2CD24" w14:textId="77777777" w:rsidR="00AE5C7E" w:rsidRPr="0076688F" w:rsidRDefault="00AE5C7E" w:rsidP="003113FA">
      <w:pPr>
        <w:spacing w:line="240" w:lineRule="auto"/>
      </w:pPr>
    </w:p>
    <w:p w14:paraId="0844CB1A" w14:textId="77777777" w:rsidR="007D539F" w:rsidRDefault="007D539F" w:rsidP="003113FA">
      <w:pPr>
        <w:spacing w:line="240" w:lineRule="auto"/>
        <w:ind w:firstLine="720"/>
        <w:rPr>
          <w:rFonts w:ascii="Arial Narrow" w:hAnsi="Arial Narrow"/>
          <w:sz w:val="24"/>
          <w:szCs w:val="24"/>
        </w:rPr>
      </w:pPr>
      <w:r>
        <w:rPr>
          <w:rFonts w:ascii="Arial Narrow" w:hAnsi="Arial Narrow"/>
          <w:sz w:val="24"/>
          <w:szCs w:val="24"/>
        </w:rPr>
        <w:lastRenderedPageBreak/>
        <w:t>STA has been designed to be called with a simple invocation of a one-line macro call within a SAS program and then would consider the values provided by the user to arrive at the decision that would</w:t>
      </w:r>
      <w:r w:rsidR="00090250">
        <w:rPr>
          <w:rFonts w:ascii="Arial Narrow" w:hAnsi="Arial Narrow"/>
          <w:sz w:val="24"/>
          <w:szCs w:val="24"/>
        </w:rPr>
        <w:t xml:space="preserve"> be printed in the output log.  There is a series of branching logic that the execution flows through and depending on the values and decision tree, the waterfall methodology moves along the hierarchical structure till it gets to the final test.  The different macro variables expect values that are mostly “Y” or “N” except for the last 2 macro inputs parameters that expect numerical values. Such as 2 or 3 or other whole number values.   Such a call will be easy for the user to provide and makes the STS macro easy to use.  </w:t>
      </w:r>
    </w:p>
    <w:p w14:paraId="52306302" w14:textId="77777777" w:rsidR="00090250" w:rsidRDefault="00090250" w:rsidP="003113FA">
      <w:pPr>
        <w:spacing w:line="240" w:lineRule="auto"/>
        <w:ind w:firstLine="720"/>
        <w:rPr>
          <w:rFonts w:ascii="Arial Narrow" w:hAnsi="Arial Narrow"/>
          <w:sz w:val="24"/>
          <w:szCs w:val="24"/>
        </w:rPr>
      </w:pPr>
    </w:p>
    <w:p w14:paraId="25533745" w14:textId="77777777" w:rsidR="00090250" w:rsidRDefault="00090250" w:rsidP="003113FA">
      <w:pPr>
        <w:spacing w:line="240" w:lineRule="auto"/>
        <w:ind w:firstLine="720"/>
        <w:rPr>
          <w:rFonts w:ascii="Arial Narrow" w:hAnsi="Arial Narrow"/>
          <w:sz w:val="24"/>
          <w:szCs w:val="24"/>
        </w:rPr>
      </w:pPr>
      <w:r>
        <w:rPr>
          <w:rFonts w:ascii="Arial Narrow" w:hAnsi="Arial Narrow"/>
          <w:sz w:val="24"/>
          <w:szCs w:val="24"/>
        </w:rPr>
        <w:t>A typical call would look like the following:</w:t>
      </w:r>
    </w:p>
    <w:p w14:paraId="047C08FE" w14:textId="77777777" w:rsidR="00090250" w:rsidRPr="007A2BCC" w:rsidRDefault="00F141C1" w:rsidP="003113FA">
      <w:pPr>
        <w:autoSpaceDE w:val="0"/>
        <w:autoSpaceDN w:val="0"/>
        <w:adjustRightInd w:val="0"/>
        <w:spacing w:line="240" w:lineRule="auto"/>
        <w:ind w:left="720"/>
        <w:rPr>
          <w:rFonts w:ascii="Courier New" w:hAnsi="Courier New" w:cs="Courier New"/>
          <w:color w:val="0070C0"/>
          <w:sz w:val="24"/>
          <w:szCs w:val="24"/>
          <w:shd w:val="clear" w:color="auto" w:fill="FFFFFF"/>
        </w:rPr>
      </w:pPr>
      <w:r>
        <w:rPr>
          <w:rFonts w:ascii="Arial Narrow" w:hAnsi="Arial Narrow"/>
          <w:sz w:val="24"/>
          <w:szCs w:val="24"/>
        </w:rPr>
        <w:t xml:space="preserve">  </w:t>
      </w:r>
      <w:r w:rsidRPr="007A2BCC">
        <w:rPr>
          <w:rFonts w:ascii="Courier New" w:hAnsi="Courier New" w:cs="Courier New"/>
          <w:color w:val="0070C0"/>
          <w:sz w:val="24"/>
          <w:szCs w:val="24"/>
          <w:shd w:val="clear" w:color="auto" w:fill="FFFFFF"/>
        </w:rPr>
        <w:t>Options mlogic mprint symbolgen errors=1 obs=max;</w:t>
      </w:r>
    </w:p>
    <w:p w14:paraId="2571B139" w14:textId="77777777" w:rsidR="00F141C1" w:rsidRPr="007A2BCC" w:rsidRDefault="00F141C1" w:rsidP="003113FA">
      <w:pPr>
        <w:autoSpaceDE w:val="0"/>
        <w:autoSpaceDN w:val="0"/>
        <w:adjustRightInd w:val="0"/>
        <w:spacing w:line="240" w:lineRule="auto"/>
        <w:ind w:left="720"/>
        <w:rPr>
          <w:rFonts w:ascii="Arial Narrow" w:hAnsi="Arial Narrow"/>
          <w:color w:val="0070C0"/>
          <w:sz w:val="24"/>
          <w:szCs w:val="24"/>
        </w:rPr>
      </w:pPr>
    </w:p>
    <w:p w14:paraId="15A88CFC" w14:textId="77777777" w:rsidR="00090250" w:rsidRPr="007A2BCC" w:rsidRDefault="00090250" w:rsidP="003113FA">
      <w:pPr>
        <w:autoSpaceDE w:val="0"/>
        <w:autoSpaceDN w:val="0"/>
        <w:adjustRightInd w:val="0"/>
        <w:spacing w:line="240" w:lineRule="auto"/>
        <w:ind w:left="720"/>
        <w:rPr>
          <w:rFonts w:ascii="Courier New" w:hAnsi="Courier New" w:cs="Courier New"/>
          <w:color w:val="0070C0"/>
          <w:sz w:val="24"/>
          <w:szCs w:val="24"/>
          <w:shd w:val="clear" w:color="auto" w:fill="FFFFFF"/>
        </w:rPr>
      </w:pPr>
      <w:r w:rsidRPr="007A2BCC">
        <w:rPr>
          <w:rFonts w:ascii="Courier New" w:hAnsi="Courier New" w:cs="Courier New"/>
          <w:color w:val="0070C0"/>
          <w:shd w:val="clear" w:color="auto" w:fill="FFFFFF"/>
        </w:rPr>
        <w:t xml:space="preserve"> </w:t>
      </w:r>
      <w:r w:rsidRPr="007A2BCC">
        <w:rPr>
          <w:rFonts w:ascii="Courier New" w:hAnsi="Courier New" w:cs="Courier New"/>
          <w:color w:val="0070C0"/>
          <w:sz w:val="24"/>
          <w:szCs w:val="24"/>
          <w:shd w:val="clear" w:color="auto" w:fill="FFFFFF"/>
        </w:rPr>
        <w:t>%sts(normal=Y,</w:t>
      </w:r>
    </w:p>
    <w:p w14:paraId="7E3558A4" w14:textId="77777777" w:rsidR="00090250" w:rsidRPr="007A2BCC" w:rsidRDefault="00090250" w:rsidP="003113FA">
      <w:pPr>
        <w:autoSpaceDE w:val="0"/>
        <w:autoSpaceDN w:val="0"/>
        <w:adjustRightInd w:val="0"/>
        <w:spacing w:line="240" w:lineRule="auto"/>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non_normal=Y,</w:t>
      </w:r>
    </w:p>
    <w:p w14:paraId="5F967527" w14:textId="77777777" w:rsidR="00090250" w:rsidRPr="007A2BCC" w:rsidRDefault="00090250" w:rsidP="003113FA">
      <w:pPr>
        <w:autoSpaceDE w:val="0"/>
        <w:autoSpaceDN w:val="0"/>
        <w:adjustRightInd w:val="0"/>
        <w:spacing w:line="240" w:lineRule="auto"/>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dichotomous=Y,</w:t>
      </w:r>
    </w:p>
    <w:p w14:paraId="2A193076" w14:textId="77777777" w:rsidR="00090250" w:rsidRPr="007A2BCC" w:rsidRDefault="00090250" w:rsidP="003113FA">
      <w:pPr>
        <w:autoSpaceDE w:val="0"/>
        <w:autoSpaceDN w:val="0"/>
        <w:adjustRightInd w:val="0"/>
        <w:spacing w:line="240" w:lineRule="auto"/>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Comparison=Y, </w:t>
      </w:r>
    </w:p>
    <w:p w14:paraId="2364E9CC" w14:textId="77777777" w:rsidR="00090250" w:rsidRPr="007A2BCC" w:rsidRDefault="00090250" w:rsidP="003113FA">
      <w:pPr>
        <w:autoSpaceDE w:val="0"/>
        <w:autoSpaceDN w:val="0"/>
        <w:adjustRightInd w:val="0"/>
        <w:spacing w:line="240" w:lineRule="auto"/>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association_of_2vars=Y, </w:t>
      </w:r>
    </w:p>
    <w:p w14:paraId="716A0329" w14:textId="77777777" w:rsidR="00090250" w:rsidRPr="007A2BCC" w:rsidRDefault="00090250" w:rsidP="003113FA">
      <w:pPr>
        <w:autoSpaceDE w:val="0"/>
        <w:autoSpaceDN w:val="0"/>
        <w:adjustRightInd w:val="0"/>
        <w:spacing w:line="240" w:lineRule="auto"/>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regression_of_2vars=Y,           </w:t>
      </w:r>
    </w:p>
    <w:p w14:paraId="0B0823C0" w14:textId="77777777" w:rsidR="00090250" w:rsidRPr="007A2BCC" w:rsidRDefault="00090250" w:rsidP="003113FA">
      <w:pPr>
        <w:autoSpaceDE w:val="0"/>
        <w:autoSpaceDN w:val="0"/>
        <w:adjustRightInd w:val="0"/>
        <w:spacing w:line="240" w:lineRule="auto"/>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paired=Y,</w:t>
      </w:r>
    </w:p>
    <w:p w14:paraId="525026EF" w14:textId="77777777" w:rsidR="00090250" w:rsidRPr="007A2BCC" w:rsidRDefault="00090250" w:rsidP="003113FA">
      <w:pPr>
        <w:autoSpaceDE w:val="0"/>
        <w:autoSpaceDN w:val="0"/>
        <w:adjustRightInd w:val="0"/>
        <w:spacing w:line="240" w:lineRule="auto"/>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number_of_datasets=2,</w:t>
      </w:r>
    </w:p>
    <w:p w14:paraId="67F282C7" w14:textId="77777777" w:rsidR="00090250" w:rsidRPr="007A2BCC" w:rsidRDefault="00090250" w:rsidP="003113FA">
      <w:pPr>
        <w:autoSpaceDE w:val="0"/>
        <w:autoSpaceDN w:val="0"/>
        <w:adjustRightInd w:val="0"/>
        <w:spacing w:line="240" w:lineRule="auto"/>
        <w:ind w:left="720" w:firstLine="720"/>
        <w:rPr>
          <w:rFonts w:ascii="Courier New" w:hAnsi="Courier New" w:cs="Courier New"/>
          <w:color w:val="0070C0"/>
          <w:sz w:val="24"/>
          <w:szCs w:val="24"/>
          <w:shd w:val="clear" w:color="auto" w:fill="FFFFFF"/>
        </w:rPr>
      </w:pPr>
      <w:r w:rsidRPr="007A2BCC">
        <w:rPr>
          <w:rFonts w:ascii="Courier New" w:hAnsi="Courier New" w:cs="Courier New"/>
          <w:color w:val="0070C0"/>
          <w:sz w:val="24"/>
          <w:szCs w:val="24"/>
          <w:shd w:val="clear" w:color="auto" w:fill="FFFFFF"/>
        </w:rPr>
        <w:t xml:space="preserve"> number_of_variables=2);</w:t>
      </w:r>
    </w:p>
    <w:p w14:paraId="5D8FF1F8" w14:textId="77777777" w:rsidR="00090250" w:rsidRDefault="00090250" w:rsidP="003113FA">
      <w:pPr>
        <w:autoSpaceDE w:val="0"/>
        <w:autoSpaceDN w:val="0"/>
        <w:adjustRightInd w:val="0"/>
        <w:spacing w:line="240" w:lineRule="auto"/>
        <w:rPr>
          <w:rFonts w:ascii="Courier New" w:hAnsi="Courier New" w:cs="Courier New"/>
          <w:color w:val="000000"/>
          <w:sz w:val="24"/>
          <w:szCs w:val="24"/>
          <w:shd w:val="clear" w:color="auto" w:fill="FFFFFF"/>
        </w:rPr>
      </w:pPr>
    </w:p>
    <w:p w14:paraId="7642A396" w14:textId="77777777" w:rsidR="00F141C1" w:rsidRDefault="00F141C1" w:rsidP="003113FA">
      <w:pPr>
        <w:autoSpaceDE w:val="0"/>
        <w:autoSpaceDN w:val="0"/>
        <w:adjustRightInd w:val="0"/>
        <w:spacing w:line="240" w:lineRule="auto"/>
        <w:rPr>
          <w:rFonts w:ascii="Courier New" w:hAnsi="Courier New" w:cs="Courier New"/>
          <w:color w:val="000000"/>
          <w:sz w:val="24"/>
          <w:szCs w:val="24"/>
          <w:shd w:val="clear" w:color="auto" w:fill="FFFFFF"/>
        </w:rPr>
      </w:pPr>
    </w:p>
    <w:p w14:paraId="758AB24A" w14:textId="77777777" w:rsidR="00090250" w:rsidRDefault="00F141C1" w:rsidP="003113FA">
      <w:pPr>
        <w:spacing w:line="240" w:lineRule="auto"/>
        <w:ind w:firstLine="720"/>
        <w:rPr>
          <w:rFonts w:asciiTheme="majorHAnsi" w:eastAsiaTheme="majorEastAsia" w:hAnsiTheme="majorHAnsi" w:cstheme="majorBidi"/>
          <w:b/>
          <w:bCs/>
          <w:color w:val="5B9BD5" w:themeColor="accent1"/>
          <w:sz w:val="26"/>
          <w:szCs w:val="26"/>
        </w:rPr>
      </w:pPr>
      <w:r w:rsidRPr="00F141C1">
        <w:rPr>
          <w:rFonts w:ascii="Arial Narrow" w:hAnsi="Arial Narrow"/>
          <w:sz w:val="24"/>
          <w:szCs w:val="24"/>
        </w:rPr>
        <w:t xml:space="preserve">As a typical SAS programmer would have realized that the macro uses non-positional parameters and therefore also serves increasing clarity. </w:t>
      </w:r>
      <w:r>
        <w:rPr>
          <w:rFonts w:ascii="Arial Narrow" w:hAnsi="Arial Narrow"/>
          <w:sz w:val="24"/>
          <w:szCs w:val="24"/>
        </w:rPr>
        <w:t xml:space="preserve"> </w:t>
      </w:r>
      <w:r w:rsidR="007A2BCC">
        <w:rPr>
          <w:rFonts w:ascii="Arial Narrow" w:hAnsi="Arial Narrow"/>
          <w:sz w:val="24"/>
          <w:szCs w:val="24"/>
        </w:rPr>
        <w:t xml:space="preserve">The related options above the invocation of the macro aids in viewing the logic of the macro and with error identification information that would become part of the SAS log upon execution. </w:t>
      </w:r>
    </w:p>
    <w:p w14:paraId="64E6CA60" w14:textId="55ABB5BF" w:rsidR="00090250" w:rsidRDefault="00090250" w:rsidP="003113FA">
      <w:pPr>
        <w:spacing w:line="240" w:lineRule="auto"/>
        <w:rPr>
          <w:rFonts w:asciiTheme="majorHAnsi" w:eastAsiaTheme="majorEastAsia" w:hAnsiTheme="majorHAnsi" w:cstheme="majorBidi"/>
          <w:b/>
          <w:bCs/>
          <w:color w:val="5B9BD5" w:themeColor="accent1"/>
          <w:sz w:val="26"/>
          <w:szCs w:val="26"/>
        </w:rPr>
      </w:pPr>
    </w:p>
    <w:p w14:paraId="04EEAAB5" w14:textId="77777777" w:rsidR="00AE5C7E" w:rsidRDefault="00AE5C7E" w:rsidP="003113FA">
      <w:pPr>
        <w:spacing w:line="240" w:lineRule="auto"/>
        <w:rPr>
          <w:rFonts w:asciiTheme="majorHAnsi" w:eastAsiaTheme="majorEastAsia" w:hAnsiTheme="majorHAnsi" w:cstheme="majorBidi"/>
          <w:b/>
          <w:bCs/>
          <w:color w:val="5B9BD5" w:themeColor="accent1"/>
          <w:sz w:val="26"/>
          <w:szCs w:val="26"/>
        </w:rPr>
      </w:pPr>
    </w:p>
    <w:p w14:paraId="53178F76" w14:textId="77777777" w:rsidR="00090250" w:rsidRDefault="00090250" w:rsidP="003113FA">
      <w:pPr>
        <w:spacing w:after="160" w:line="240" w:lineRule="auto"/>
        <w:rPr>
          <w:rFonts w:asciiTheme="majorHAnsi" w:eastAsiaTheme="majorEastAsia" w:hAnsiTheme="majorHAnsi" w:cstheme="majorBidi"/>
          <w:b/>
          <w:bCs/>
          <w:color w:val="5B9BD5" w:themeColor="accent1"/>
          <w:sz w:val="26"/>
          <w:szCs w:val="26"/>
        </w:rPr>
      </w:pPr>
      <w:r>
        <w:br w:type="page"/>
      </w:r>
    </w:p>
    <w:p w14:paraId="49E77410" w14:textId="77777777" w:rsidR="00AE5C7E" w:rsidRDefault="00AE5C7E" w:rsidP="003113FA">
      <w:pPr>
        <w:pStyle w:val="Heading2"/>
        <w:spacing w:line="240" w:lineRule="auto"/>
      </w:pPr>
      <w:r>
        <w:lastRenderedPageBreak/>
        <w:t>SOURCE CODE</w:t>
      </w:r>
    </w:p>
    <w:p w14:paraId="4F5C6D9E" w14:textId="77777777" w:rsidR="00AE5C7E" w:rsidRPr="0076688F" w:rsidRDefault="00AE5C7E" w:rsidP="003113FA">
      <w:pPr>
        <w:spacing w:line="240" w:lineRule="auto"/>
      </w:pPr>
    </w:p>
    <w:p w14:paraId="27E61E24" w14:textId="77777777" w:rsidR="00AE5C7E" w:rsidRDefault="00B8208A" w:rsidP="003113FA">
      <w:pPr>
        <w:spacing w:line="240" w:lineRule="auto"/>
        <w:rPr>
          <w:rFonts w:ascii="Arial Narrow" w:hAnsi="Arial Narrow" w:cs="Tahoma"/>
          <w:sz w:val="24"/>
          <w:szCs w:val="24"/>
        </w:rPr>
      </w:pPr>
      <w:r>
        <w:rPr>
          <w:noProof/>
        </w:rPr>
        <w:drawing>
          <wp:inline distT="0" distB="0" distL="0" distR="0" wp14:anchorId="0FE13F3F" wp14:editId="4F44057D">
            <wp:extent cx="5943600" cy="7153873"/>
            <wp:effectExtent l="0" t="0" r="0" b="9525"/>
            <wp:docPr id="2" name="Picture 2" descr="C:\Users\kdeivasi\AppData\Local\Temp\1\SNAGHTML1c55af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deivasi\AppData\Local\Temp\1\SNAGHTML1c55afd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153873"/>
                    </a:xfrm>
                    <a:prstGeom prst="rect">
                      <a:avLst/>
                    </a:prstGeom>
                    <a:noFill/>
                    <a:ln>
                      <a:noFill/>
                    </a:ln>
                  </pic:spPr>
                </pic:pic>
              </a:graphicData>
            </a:graphic>
          </wp:inline>
        </w:drawing>
      </w:r>
    </w:p>
    <w:p w14:paraId="421F1974" w14:textId="77777777" w:rsidR="00B8208A" w:rsidRDefault="00B8208A" w:rsidP="003113FA">
      <w:pPr>
        <w:spacing w:line="240" w:lineRule="auto"/>
        <w:rPr>
          <w:rFonts w:ascii="Arial Narrow" w:hAnsi="Arial Narrow" w:cs="Tahoma"/>
          <w:sz w:val="24"/>
          <w:szCs w:val="24"/>
        </w:rPr>
      </w:pPr>
    </w:p>
    <w:p w14:paraId="3E2050D5" w14:textId="77777777" w:rsidR="00B8208A" w:rsidRDefault="00B8208A" w:rsidP="003113FA">
      <w:pPr>
        <w:spacing w:line="240" w:lineRule="auto"/>
        <w:rPr>
          <w:rFonts w:ascii="Arial Narrow" w:hAnsi="Arial Narrow" w:cs="Tahoma"/>
          <w:sz w:val="24"/>
          <w:szCs w:val="24"/>
        </w:rPr>
      </w:pPr>
      <w:r>
        <w:rPr>
          <w:noProof/>
        </w:rPr>
        <w:lastRenderedPageBreak/>
        <w:drawing>
          <wp:inline distT="0" distB="0" distL="0" distR="0" wp14:anchorId="7F936FB0" wp14:editId="5630A6A0">
            <wp:extent cx="5943600" cy="70396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7039610"/>
                    </a:xfrm>
                    <a:prstGeom prst="rect">
                      <a:avLst/>
                    </a:prstGeom>
                  </pic:spPr>
                </pic:pic>
              </a:graphicData>
            </a:graphic>
          </wp:inline>
        </w:drawing>
      </w:r>
    </w:p>
    <w:p w14:paraId="78C9BF1C" w14:textId="77777777" w:rsidR="00AE5C7E" w:rsidRDefault="00AE5C7E" w:rsidP="003113FA">
      <w:pPr>
        <w:spacing w:line="240" w:lineRule="auto"/>
        <w:rPr>
          <w:rFonts w:ascii="Arial Narrow" w:hAnsi="Arial Narrow" w:cs="Tahoma"/>
          <w:sz w:val="24"/>
          <w:szCs w:val="24"/>
        </w:rPr>
      </w:pPr>
    </w:p>
    <w:p w14:paraId="6EB59D2A" w14:textId="77777777" w:rsidR="00B8208A" w:rsidRDefault="00B8208A" w:rsidP="003113FA">
      <w:pPr>
        <w:spacing w:line="240" w:lineRule="auto"/>
        <w:rPr>
          <w:rFonts w:ascii="Arial Narrow" w:hAnsi="Arial Narrow" w:cs="Tahoma"/>
          <w:sz w:val="24"/>
          <w:szCs w:val="24"/>
        </w:rPr>
      </w:pPr>
      <w:r>
        <w:rPr>
          <w:noProof/>
        </w:rPr>
        <w:lastRenderedPageBreak/>
        <w:drawing>
          <wp:inline distT="0" distB="0" distL="0" distR="0" wp14:anchorId="23753359" wp14:editId="623FB466">
            <wp:extent cx="5943600" cy="377126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771265"/>
                    </a:xfrm>
                    <a:prstGeom prst="rect">
                      <a:avLst/>
                    </a:prstGeom>
                  </pic:spPr>
                </pic:pic>
              </a:graphicData>
            </a:graphic>
          </wp:inline>
        </w:drawing>
      </w:r>
    </w:p>
    <w:p w14:paraId="485B482C" w14:textId="77777777" w:rsidR="00B8208A" w:rsidRDefault="00B8208A" w:rsidP="003113FA">
      <w:pPr>
        <w:spacing w:line="240" w:lineRule="auto"/>
        <w:rPr>
          <w:rFonts w:ascii="Arial Narrow" w:hAnsi="Arial Narrow" w:cs="Tahoma"/>
          <w:sz w:val="24"/>
          <w:szCs w:val="24"/>
        </w:rPr>
      </w:pPr>
    </w:p>
    <w:p w14:paraId="70EC99D2" w14:textId="77777777" w:rsidR="00B8208A" w:rsidRDefault="00B8208A" w:rsidP="003113FA">
      <w:pPr>
        <w:spacing w:line="240" w:lineRule="auto"/>
        <w:rPr>
          <w:rFonts w:ascii="Arial Narrow" w:hAnsi="Arial Narrow" w:cs="Tahoma"/>
          <w:sz w:val="24"/>
          <w:szCs w:val="24"/>
        </w:rPr>
      </w:pPr>
    </w:p>
    <w:p w14:paraId="3FD60553" w14:textId="77777777" w:rsidR="00E65BE9" w:rsidRDefault="00940D79" w:rsidP="003113FA">
      <w:pPr>
        <w:spacing w:after="160" w:line="240" w:lineRule="auto"/>
        <w:ind w:firstLine="720"/>
      </w:pPr>
      <w:r>
        <w:t>The raw source code</w:t>
      </w:r>
      <w:r w:rsidR="00E65BE9">
        <w:t xml:space="preserve"> shown above</w:t>
      </w:r>
      <w:r>
        <w:t xml:space="preserve"> can be placed within a SAS program as part of in-line code or even be included in an auto-call library in one’s organizational setting in which case, all users can call the macro with just one-line call without having to have a copy of the macro source code as part of their SAS program. </w:t>
      </w:r>
      <w:r w:rsidR="003920D7">
        <w:t xml:space="preserve"> It is up to the users’ personal preference and also a preference to rename if required.</w:t>
      </w:r>
    </w:p>
    <w:p w14:paraId="10971AB2" w14:textId="77777777" w:rsidR="00663A5C" w:rsidRDefault="00E65BE9" w:rsidP="003113FA">
      <w:pPr>
        <w:spacing w:after="160" w:line="240" w:lineRule="auto"/>
        <w:ind w:firstLine="720"/>
        <w:rPr>
          <w:rFonts w:asciiTheme="majorHAnsi" w:eastAsiaTheme="majorEastAsia" w:hAnsiTheme="majorHAnsi" w:cstheme="majorBidi"/>
          <w:b/>
          <w:bCs/>
          <w:color w:val="5B9BD5" w:themeColor="accent1"/>
          <w:sz w:val="26"/>
          <w:szCs w:val="26"/>
        </w:rPr>
      </w:pPr>
      <w:r>
        <w:t>Whether the STS macro code is in-line or within an auto-call library as part of the SAS environment, the actual invocation is just one line and the execution of the call will produce an output SAS Log with the selected statistical test name written as part of the message within the log as shown below.</w:t>
      </w:r>
    </w:p>
    <w:p w14:paraId="0FE7D477" w14:textId="77777777" w:rsidR="00E65BE9" w:rsidRDefault="00E65BE9" w:rsidP="003113FA">
      <w:pPr>
        <w:spacing w:after="160" w:line="240" w:lineRule="auto"/>
        <w:rPr>
          <w:rFonts w:asciiTheme="majorHAnsi" w:eastAsiaTheme="majorEastAsia" w:hAnsiTheme="majorHAnsi" w:cstheme="majorBidi"/>
          <w:b/>
          <w:bCs/>
          <w:color w:val="5B9BD5" w:themeColor="accent1"/>
          <w:sz w:val="26"/>
          <w:szCs w:val="26"/>
        </w:rPr>
      </w:pPr>
      <w:r>
        <w:br w:type="page"/>
      </w:r>
    </w:p>
    <w:p w14:paraId="4BCE9CBE" w14:textId="77777777" w:rsidR="00AE5C7E" w:rsidRDefault="00AE5C7E" w:rsidP="003113FA">
      <w:pPr>
        <w:pStyle w:val="Heading2"/>
        <w:spacing w:line="240" w:lineRule="auto"/>
      </w:pPr>
      <w:r>
        <w:lastRenderedPageBreak/>
        <w:t>PRACTICAL APPLICATION</w:t>
      </w:r>
      <w:r w:rsidR="00A00A36">
        <w:t xml:space="preserve"> (Log)</w:t>
      </w:r>
    </w:p>
    <w:p w14:paraId="505FF1C0" w14:textId="77777777" w:rsidR="00AE5C7E" w:rsidRDefault="00AE5C7E" w:rsidP="003113FA">
      <w:pPr>
        <w:spacing w:line="240" w:lineRule="auto"/>
        <w:rPr>
          <w:rFonts w:ascii="Arial Narrow" w:hAnsi="Arial Narrow" w:cs="Tahoma"/>
          <w:sz w:val="24"/>
          <w:szCs w:val="24"/>
        </w:rPr>
      </w:pPr>
    </w:p>
    <w:p w14:paraId="0BCA2C98" w14:textId="77777777" w:rsidR="00AE5C7E" w:rsidRDefault="006820A4" w:rsidP="003113FA">
      <w:pPr>
        <w:spacing w:line="240" w:lineRule="auto"/>
        <w:rPr>
          <w:rFonts w:ascii="Arial Narrow" w:hAnsi="Arial Narrow" w:cs="Tahoma"/>
          <w:sz w:val="24"/>
          <w:szCs w:val="24"/>
        </w:rPr>
      </w:pPr>
      <w:r>
        <w:rPr>
          <w:rFonts w:ascii="Arial Narrow" w:hAnsi="Arial Narrow" w:cs="Tahoma"/>
          <w:sz w:val="24"/>
          <w:szCs w:val="24"/>
        </w:rPr>
        <w:t>The macro expects different parameters as inputs</w:t>
      </w:r>
    </w:p>
    <w:p w14:paraId="661D6E86" w14:textId="77777777" w:rsidR="00A00A36" w:rsidRDefault="00A00A36" w:rsidP="003113FA">
      <w:pPr>
        <w:spacing w:line="240" w:lineRule="auto"/>
        <w:rPr>
          <w:rFonts w:ascii="Arial Narrow" w:hAnsi="Arial Narrow" w:cs="Tahoma"/>
          <w:sz w:val="24"/>
          <w:szCs w:val="24"/>
        </w:rPr>
      </w:pPr>
      <w:r>
        <w:rPr>
          <w:noProof/>
        </w:rPr>
        <w:drawing>
          <wp:inline distT="0" distB="0" distL="0" distR="0" wp14:anchorId="40F88971" wp14:editId="19BD8C78">
            <wp:extent cx="6137910" cy="6905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40914" cy="6909005"/>
                    </a:xfrm>
                    <a:prstGeom prst="rect">
                      <a:avLst/>
                    </a:prstGeom>
                  </pic:spPr>
                </pic:pic>
              </a:graphicData>
            </a:graphic>
          </wp:inline>
        </w:drawing>
      </w:r>
    </w:p>
    <w:p w14:paraId="12260A6F" w14:textId="77777777" w:rsidR="00A00A36" w:rsidRDefault="00A00A36" w:rsidP="003113FA">
      <w:pPr>
        <w:spacing w:after="160" w:line="240" w:lineRule="auto"/>
        <w:rPr>
          <w:rFonts w:asciiTheme="majorHAnsi" w:eastAsiaTheme="majorEastAsia" w:hAnsiTheme="majorHAnsi" w:cstheme="majorBidi"/>
          <w:b/>
          <w:bCs/>
          <w:color w:val="5B9BD5" w:themeColor="accent1"/>
          <w:sz w:val="26"/>
          <w:szCs w:val="26"/>
        </w:rPr>
      </w:pPr>
      <w:r>
        <w:br w:type="page"/>
      </w:r>
    </w:p>
    <w:p w14:paraId="586B128C" w14:textId="77777777" w:rsidR="00AE5C7E" w:rsidRDefault="00AE5C7E" w:rsidP="003113FA">
      <w:pPr>
        <w:pStyle w:val="Heading2"/>
        <w:spacing w:line="240" w:lineRule="auto"/>
      </w:pPr>
      <w:r>
        <w:lastRenderedPageBreak/>
        <w:t>LIMITATION</w:t>
      </w:r>
    </w:p>
    <w:p w14:paraId="1EB376FA" w14:textId="77777777" w:rsidR="00AE5C7E" w:rsidRPr="0076688F" w:rsidRDefault="00AE5C7E" w:rsidP="003113FA">
      <w:pPr>
        <w:spacing w:line="240" w:lineRule="auto"/>
      </w:pPr>
    </w:p>
    <w:p w14:paraId="65E820CC" w14:textId="77777777" w:rsidR="00AE5C7E" w:rsidRPr="0076688F" w:rsidRDefault="00AE5C7E" w:rsidP="003113FA">
      <w:pPr>
        <w:spacing w:line="240" w:lineRule="auto"/>
        <w:ind w:firstLine="720"/>
        <w:rPr>
          <w:rFonts w:ascii="Arial Narrow" w:hAnsi="Arial Narrow" w:cs="Tahoma"/>
          <w:sz w:val="24"/>
          <w:szCs w:val="24"/>
        </w:rPr>
      </w:pPr>
      <w:r>
        <w:rPr>
          <w:rFonts w:ascii="Arial Narrow" w:hAnsi="Arial Narrow" w:cs="Tahoma"/>
          <w:sz w:val="24"/>
          <w:szCs w:val="24"/>
        </w:rPr>
        <w:t xml:space="preserve">The macro, in its current design </w:t>
      </w:r>
      <w:r w:rsidR="00D2688B">
        <w:rPr>
          <w:rFonts w:ascii="Arial Narrow" w:hAnsi="Arial Narrow" w:cs="Tahoma"/>
          <w:sz w:val="24"/>
          <w:szCs w:val="24"/>
        </w:rPr>
        <w:t xml:space="preserve">accepts various input parameters that are essential in determining the statistical test that would be appropriate based on various factors in the design.  However, the macro does not currently perform the right test and provide the critical values or inferences as outcome of the statistical procedure that can be readily used by the Statistician or the data scientist to translate it into the form of a business decision or operational action item. </w:t>
      </w:r>
      <w:r w:rsidR="006912A1">
        <w:rPr>
          <w:rFonts w:ascii="Arial Narrow" w:hAnsi="Arial Narrow" w:cs="Tahoma"/>
          <w:sz w:val="24"/>
          <w:szCs w:val="24"/>
        </w:rPr>
        <w:t xml:space="preserve"> The other possible enhancement that could be helpful to others is if the list is made close to be exhaustive to include other statistical tests along with their decision trees incorporated into STS. </w:t>
      </w:r>
    </w:p>
    <w:p w14:paraId="153F12FF" w14:textId="77777777" w:rsidR="00AE5C7E" w:rsidRDefault="00AE5C7E" w:rsidP="003113FA">
      <w:pPr>
        <w:pStyle w:val="Heading2"/>
        <w:spacing w:line="240" w:lineRule="auto"/>
      </w:pPr>
    </w:p>
    <w:p w14:paraId="2FC86ECB" w14:textId="77777777" w:rsidR="00AE5C7E" w:rsidRDefault="00AE5C7E" w:rsidP="003113FA">
      <w:pPr>
        <w:pStyle w:val="Heading2"/>
        <w:spacing w:line="240" w:lineRule="auto"/>
      </w:pPr>
      <w:r>
        <w:t>CONCLUSION</w:t>
      </w:r>
    </w:p>
    <w:p w14:paraId="374F3764" w14:textId="77777777" w:rsidR="00AE5C7E" w:rsidRPr="00B86D73" w:rsidRDefault="00AE5C7E" w:rsidP="003113FA">
      <w:pPr>
        <w:spacing w:line="240" w:lineRule="auto"/>
      </w:pPr>
    </w:p>
    <w:p w14:paraId="750CC267" w14:textId="77777777" w:rsidR="00AE5C7E" w:rsidRDefault="00AE5C7E" w:rsidP="003113FA">
      <w:pPr>
        <w:spacing w:line="240" w:lineRule="auto"/>
        <w:ind w:firstLine="720"/>
        <w:rPr>
          <w:rFonts w:ascii="Arial Narrow" w:hAnsi="Arial Narrow" w:cs="Tahoma"/>
          <w:sz w:val="24"/>
          <w:szCs w:val="24"/>
        </w:rPr>
      </w:pPr>
      <w:r>
        <w:rPr>
          <w:rFonts w:ascii="Arial Narrow" w:hAnsi="Arial Narrow" w:cs="Tahoma"/>
          <w:sz w:val="24"/>
          <w:szCs w:val="24"/>
        </w:rPr>
        <w:t xml:space="preserve">The macro can be further enhanced for </w:t>
      </w:r>
      <w:r w:rsidR="00D2688B">
        <w:rPr>
          <w:rFonts w:ascii="Arial Narrow" w:hAnsi="Arial Narrow" w:cs="Tahoma"/>
          <w:sz w:val="24"/>
          <w:szCs w:val="24"/>
        </w:rPr>
        <w:t>performing the limitation described above.  The next progressive step for the development of this macro would be to enable implementation of the right test automatically that can be readily used by the data scientist.  This can save time and help a quick turn-around of data analysis impacting a business in a timely fashion.</w:t>
      </w:r>
    </w:p>
    <w:p w14:paraId="058AE9C6" w14:textId="77777777" w:rsidR="00AE5C7E" w:rsidRDefault="00AE5C7E" w:rsidP="003113FA">
      <w:pPr>
        <w:spacing w:line="240" w:lineRule="auto"/>
        <w:rPr>
          <w:rFonts w:ascii="Arial Narrow" w:hAnsi="Arial Narrow" w:cs="Tahoma"/>
          <w:sz w:val="24"/>
          <w:szCs w:val="24"/>
        </w:rPr>
      </w:pPr>
    </w:p>
    <w:p w14:paraId="3D370A40" w14:textId="77777777" w:rsidR="00AE5C7E" w:rsidRDefault="00AE5C7E" w:rsidP="003113FA">
      <w:pPr>
        <w:spacing w:line="240" w:lineRule="auto"/>
        <w:rPr>
          <w:rFonts w:ascii="Arial Narrow" w:hAnsi="Arial Narrow" w:cs="Tahoma"/>
          <w:sz w:val="24"/>
          <w:szCs w:val="24"/>
        </w:rPr>
      </w:pPr>
    </w:p>
    <w:p w14:paraId="0391115F" w14:textId="77777777" w:rsidR="00AE5C7E" w:rsidRDefault="00AE5C7E" w:rsidP="003113FA">
      <w:pPr>
        <w:spacing w:line="240" w:lineRule="auto"/>
        <w:rPr>
          <w:rFonts w:ascii="Arial Narrow" w:hAnsi="Arial Narrow" w:cs="Tahoma"/>
          <w:sz w:val="24"/>
          <w:szCs w:val="24"/>
        </w:rPr>
      </w:pPr>
    </w:p>
    <w:p w14:paraId="6F540E00" w14:textId="77777777" w:rsidR="00AE5C7E" w:rsidRDefault="00AE5C7E" w:rsidP="003113FA">
      <w:pPr>
        <w:spacing w:line="240" w:lineRule="auto"/>
        <w:rPr>
          <w:rFonts w:ascii="Arial Narrow" w:hAnsi="Arial Narrow" w:cs="Tahoma"/>
          <w:sz w:val="24"/>
          <w:szCs w:val="24"/>
        </w:rPr>
      </w:pPr>
      <w:r>
        <w:rPr>
          <w:rFonts w:ascii="Arial Narrow" w:hAnsi="Arial Narrow" w:cs="Tahoma"/>
          <w:sz w:val="24"/>
          <w:szCs w:val="24"/>
        </w:rPr>
        <w:br w:type="page"/>
      </w:r>
    </w:p>
    <w:p w14:paraId="06AA0173" w14:textId="77777777" w:rsidR="00AE5C7E" w:rsidRDefault="00AE5C7E" w:rsidP="003113FA">
      <w:pPr>
        <w:pStyle w:val="Heading2"/>
        <w:spacing w:line="240" w:lineRule="auto"/>
      </w:pPr>
      <w:r w:rsidRPr="00DC06C8">
        <w:lastRenderedPageBreak/>
        <w:t>REFERENCES</w:t>
      </w:r>
    </w:p>
    <w:p w14:paraId="43065E89" w14:textId="77777777" w:rsidR="00AE5C7E" w:rsidRDefault="00AE5C7E" w:rsidP="003113FA">
      <w:pPr>
        <w:spacing w:line="240" w:lineRule="auto"/>
      </w:pPr>
    </w:p>
    <w:p w14:paraId="4A21C0EC" w14:textId="04211A87" w:rsidR="006E61B7" w:rsidRDefault="006E61B7" w:rsidP="003113FA">
      <w:pPr>
        <w:spacing w:line="240" w:lineRule="auto"/>
        <w:ind w:left="720" w:hanging="720"/>
        <w:rPr>
          <w:rFonts w:ascii="Helvetica" w:hAnsi="Helvetica" w:cs="Helvetica"/>
          <w:color w:val="595959"/>
          <w:sz w:val="20"/>
          <w:szCs w:val="20"/>
          <w:shd w:val="clear" w:color="auto" w:fill="F5F5F5"/>
        </w:rPr>
      </w:pPr>
      <w:r>
        <w:rPr>
          <w:rFonts w:ascii="Helvetica" w:hAnsi="Helvetica" w:cs="Helvetica"/>
          <w:color w:val="595959"/>
          <w:sz w:val="20"/>
          <w:szCs w:val="20"/>
          <w:shd w:val="clear" w:color="auto" w:fill="F5F5F5"/>
        </w:rPr>
        <w:t>Flores-Ruiz, E., Miranda-Novales, M. G., &amp; Villasís-Keever, M. Á. (2017). [The research protocol VI: How to choose the appropriate statistical test. Inferential statistics]. </w:t>
      </w:r>
      <w:r>
        <w:rPr>
          <w:rFonts w:ascii="Helvetica" w:hAnsi="Helvetica" w:cs="Helvetica"/>
          <w:i/>
          <w:iCs/>
          <w:color w:val="595959"/>
          <w:sz w:val="20"/>
          <w:szCs w:val="20"/>
          <w:bdr w:val="none" w:sz="0" w:space="0" w:color="auto" w:frame="1"/>
          <w:shd w:val="clear" w:color="auto" w:fill="F5F5F5"/>
        </w:rPr>
        <w:t>Revista Alergia Mexico (Tecamachalco, Puebla, Mexico : 1993)</w:t>
      </w:r>
      <w:r>
        <w:rPr>
          <w:rFonts w:ascii="Helvetica" w:hAnsi="Helvetica" w:cs="Helvetica"/>
          <w:color w:val="595959"/>
          <w:sz w:val="20"/>
          <w:szCs w:val="20"/>
          <w:shd w:val="clear" w:color="auto" w:fill="F5F5F5"/>
        </w:rPr>
        <w:t>, </w:t>
      </w:r>
      <w:r>
        <w:rPr>
          <w:rFonts w:ascii="Helvetica" w:hAnsi="Helvetica" w:cs="Helvetica"/>
          <w:i/>
          <w:iCs/>
          <w:color w:val="595959"/>
          <w:sz w:val="20"/>
          <w:szCs w:val="20"/>
          <w:bdr w:val="none" w:sz="0" w:space="0" w:color="auto" w:frame="1"/>
          <w:shd w:val="clear" w:color="auto" w:fill="F5F5F5"/>
        </w:rPr>
        <w:t>64</w:t>
      </w:r>
      <w:r>
        <w:rPr>
          <w:rFonts w:ascii="Helvetica" w:hAnsi="Helvetica" w:cs="Helvetica"/>
          <w:color w:val="595959"/>
          <w:sz w:val="20"/>
          <w:szCs w:val="20"/>
          <w:shd w:val="clear" w:color="auto" w:fill="F5F5F5"/>
        </w:rPr>
        <w:t xml:space="preserve">(3), 364–370. </w:t>
      </w:r>
      <w:hyperlink r:id="rId12" w:history="1">
        <w:r w:rsidR="00166505" w:rsidRPr="00A93AC5">
          <w:rPr>
            <w:rStyle w:val="Hyperlink"/>
            <w:rFonts w:ascii="Helvetica" w:hAnsi="Helvetica" w:cs="Helvetica"/>
            <w:sz w:val="20"/>
            <w:szCs w:val="20"/>
            <w:shd w:val="clear" w:color="auto" w:fill="F5F5F5"/>
          </w:rPr>
          <w:t>https://doi.org/10.29262/ram.v64i3.304</w:t>
        </w:r>
      </w:hyperlink>
    </w:p>
    <w:p w14:paraId="324C8C2A" w14:textId="77777777" w:rsidR="00166505" w:rsidRDefault="00166505" w:rsidP="003113FA">
      <w:pPr>
        <w:spacing w:line="240" w:lineRule="auto"/>
        <w:ind w:left="720" w:hanging="720"/>
        <w:rPr>
          <w:rFonts w:ascii="Arial Narrow" w:hAnsi="Arial Narrow" w:cs="Tahoma"/>
          <w:sz w:val="24"/>
          <w:szCs w:val="24"/>
        </w:rPr>
      </w:pPr>
    </w:p>
    <w:p w14:paraId="4A15F7AB" w14:textId="6418BA14" w:rsidR="006E61B7" w:rsidRDefault="006E61B7" w:rsidP="003113FA">
      <w:pPr>
        <w:spacing w:line="240" w:lineRule="auto"/>
        <w:ind w:left="720" w:hanging="720"/>
        <w:rPr>
          <w:rFonts w:ascii="Helvetica" w:hAnsi="Helvetica" w:cs="Helvetica"/>
          <w:color w:val="595959"/>
          <w:sz w:val="20"/>
          <w:szCs w:val="20"/>
          <w:shd w:val="clear" w:color="auto" w:fill="F5F5F5"/>
        </w:rPr>
      </w:pPr>
      <w:r w:rsidRPr="006E61B7">
        <w:rPr>
          <w:rFonts w:ascii="Helvetica" w:hAnsi="Helvetica" w:cs="Helvetica"/>
          <w:color w:val="595959"/>
          <w:sz w:val="20"/>
          <w:szCs w:val="20"/>
          <w:shd w:val="clear" w:color="auto" w:fill="F5F5F5"/>
        </w:rPr>
        <w:t xml:space="preserve">Gibson, D. (2014-10-16). Planning, choosing, and using statistics. In Methods in Comparative Plant Population Ecology, Second Edition. : Oxford University Press. Retrieved 12 Aug. 2021, from </w:t>
      </w:r>
      <w:hyperlink r:id="rId13" w:history="1">
        <w:r w:rsidR="00166505" w:rsidRPr="00A93AC5">
          <w:rPr>
            <w:rStyle w:val="Hyperlink"/>
            <w:rFonts w:ascii="Helvetica" w:hAnsi="Helvetica" w:cs="Helvetica"/>
            <w:sz w:val="20"/>
            <w:szCs w:val="20"/>
            <w:shd w:val="clear" w:color="auto" w:fill="F5F5F5"/>
          </w:rPr>
          <w:t>https://oxford.universitypressscholarship.com/view/10.1093/acprof:oso/9780199671465.001.0001/acprof-9780199671465-chapter-7</w:t>
        </w:r>
      </w:hyperlink>
      <w:r w:rsidRPr="006E61B7">
        <w:rPr>
          <w:rFonts w:ascii="Helvetica" w:hAnsi="Helvetica" w:cs="Helvetica"/>
          <w:color w:val="595959"/>
          <w:sz w:val="20"/>
          <w:szCs w:val="20"/>
          <w:shd w:val="clear" w:color="auto" w:fill="F5F5F5"/>
        </w:rPr>
        <w:t>.</w:t>
      </w:r>
    </w:p>
    <w:p w14:paraId="48D23E02" w14:textId="77777777" w:rsidR="00166505" w:rsidRDefault="00166505" w:rsidP="003113FA">
      <w:pPr>
        <w:spacing w:line="240" w:lineRule="auto"/>
        <w:ind w:left="720" w:hanging="720"/>
        <w:rPr>
          <w:rFonts w:ascii="Helvetica" w:hAnsi="Helvetica" w:cs="Helvetica"/>
          <w:color w:val="333333"/>
          <w:sz w:val="20"/>
          <w:szCs w:val="20"/>
          <w:shd w:val="clear" w:color="auto" w:fill="F5F5F5"/>
        </w:rPr>
      </w:pPr>
    </w:p>
    <w:p w14:paraId="66658BBA" w14:textId="63933821" w:rsidR="00AE5C7E" w:rsidRDefault="000C0EA6" w:rsidP="003113FA">
      <w:pPr>
        <w:spacing w:line="240" w:lineRule="auto"/>
        <w:ind w:left="720" w:hanging="720"/>
        <w:rPr>
          <w:rFonts w:ascii="Helvetica" w:hAnsi="Helvetica" w:cs="Helvetica"/>
          <w:color w:val="333333"/>
          <w:sz w:val="20"/>
          <w:szCs w:val="20"/>
          <w:shd w:val="clear" w:color="auto" w:fill="F5F5F5"/>
        </w:rPr>
      </w:pPr>
      <w:r>
        <w:rPr>
          <w:rFonts w:ascii="Helvetica" w:hAnsi="Helvetica" w:cs="Helvetica"/>
          <w:color w:val="333333"/>
          <w:sz w:val="20"/>
          <w:szCs w:val="20"/>
          <w:shd w:val="clear" w:color="auto" w:fill="F5F5F5"/>
        </w:rPr>
        <w:t>Gitanjali, Manikandan, Raveendran (2014). A Practical Approach to PG Dissertation.  Second Edition. Pharma Med Press, Hyderabad, India.</w:t>
      </w:r>
    </w:p>
    <w:p w14:paraId="21DD3D28" w14:textId="77777777" w:rsidR="00166505" w:rsidRDefault="00166505" w:rsidP="003113FA">
      <w:pPr>
        <w:spacing w:line="240" w:lineRule="auto"/>
        <w:ind w:left="720" w:hanging="720"/>
        <w:rPr>
          <w:rFonts w:ascii="Helvetica" w:hAnsi="Helvetica" w:cs="Helvetica"/>
          <w:color w:val="333333"/>
          <w:sz w:val="20"/>
          <w:szCs w:val="20"/>
          <w:shd w:val="clear" w:color="auto" w:fill="F5F5F5"/>
        </w:rPr>
      </w:pPr>
    </w:p>
    <w:p w14:paraId="1B2EF259" w14:textId="3F7FE1FA" w:rsidR="00AE5C7E" w:rsidRDefault="0073696D" w:rsidP="003113FA">
      <w:pPr>
        <w:spacing w:line="240" w:lineRule="auto"/>
        <w:ind w:left="720" w:hanging="720"/>
        <w:rPr>
          <w:rFonts w:ascii="Helvetica" w:hAnsi="Helvetica" w:cs="Helvetica"/>
          <w:color w:val="333333"/>
          <w:sz w:val="20"/>
          <w:szCs w:val="20"/>
          <w:shd w:val="clear" w:color="auto" w:fill="F5F5F5"/>
        </w:rPr>
      </w:pPr>
      <w:r>
        <w:rPr>
          <w:rFonts w:ascii="Helvetica" w:hAnsi="Helvetica" w:cs="Helvetica"/>
          <w:color w:val="333333"/>
          <w:sz w:val="20"/>
          <w:szCs w:val="20"/>
          <w:shd w:val="clear" w:color="auto" w:fill="F5F5F5"/>
        </w:rPr>
        <w:t>SUNER, A., KARAKÜLAH, G., &amp; DÝCLE, O. (2014). Towards a Web-Based Decision Support Tool for Selecting Appropriate Statistical Test in Medical and Biological Sciences. </w:t>
      </w:r>
      <w:r>
        <w:rPr>
          <w:rFonts w:ascii="Helvetica" w:hAnsi="Helvetica" w:cs="Helvetica"/>
          <w:i/>
          <w:iCs/>
          <w:color w:val="333333"/>
          <w:sz w:val="20"/>
          <w:szCs w:val="20"/>
          <w:bdr w:val="none" w:sz="0" w:space="0" w:color="auto" w:frame="1"/>
          <w:shd w:val="clear" w:color="auto" w:fill="F5F5F5"/>
        </w:rPr>
        <w:t>Studies in Health Technology &amp; Informatics</w:t>
      </w:r>
      <w:r>
        <w:rPr>
          <w:rFonts w:ascii="Helvetica" w:hAnsi="Helvetica" w:cs="Helvetica"/>
          <w:color w:val="333333"/>
          <w:sz w:val="20"/>
          <w:szCs w:val="20"/>
          <w:shd w:val="clear" w:color="auto" w:fill="F5F5F5"/>
        </w:rPr>
        <w:t>, </w:t>
      </w:r>
      <w:r>
        <w:rPr>
          <w:rFonts w:ascii="Helvetica" w:hAnsi="Helvetica" w:cs="Helvetica"/>
          <w:i/>
          <w:iCs/>
          <w:color w:val="333333"/>
          <w:sz w:val="20"/>
          <w:szCs w:val="20"/>
          <w:bdr w:val="none" w:sz="0" w:space="0" w:color="auto" w:frame="1"/>
          <w:shd w:val="clear" w:color="auto" w:fill="F5F5F5"/>
        </w:rPr>
        <w:t>205</w:t>
      </w:r>
      <w:r>
        <w:rPr>
          <w:rFonts w:ascii="Helvetica" w:hAnsi="Helvetica" w:cs="Helvetica"/>
          <w:color w:val="333333"/>
          <w:sz w:val="20"/>
          <w:szCs w:val="20"/>
          <w:shd w:val="clear" w:color="auto" w:fill="F5F5F5"/>
        </w:rPr>
        <w:t>, 48–52.</w:t>
      </w:r>
    </w:p>
    <w:p w14:paraId="280D015F" w14:textId="77777777" w:rsidR="00166505" w:rsidRDefault="00166505" w:rsidP="003113FA">
      <w:pPr>
        <w:spacing w:line="240" w:lineRule="auto"/>
        <w:ind w:left="720" w:hanging="720"/>
        <w:rPr>
          <w:rFonts w:ascii="Helvetica" w:hAnsi="Helvetica" w:cs="Helvetica"/>
          <w:color w:val="333333"/>
          <w:sz w:val="20"/>
          <w:szCs w:val="20"/>
          <w:shd w:val="clear" w:color="auto" w:fill="F5F5F5"/>
        </w:rPr>
      </w:pPr>
    </w:p>
    <w:p w14:paraId="390A816B" w14:textId="77777777" w:rsidR="006E61B7" w:rsidRPr="00CD17F7" w:rsidRDefault="006E61B7" w:rsidP="003113FA">
      <w:pPr>
        <w:spacing w:line="240" w:lineRule="auto"/>
        <w:ind w:left="720" w:hanging="720"/>
        <w:rPr>
          <w:rFonts w:ascii="Helvetica" w:hAnsi="Helvetica" w:cs="Helvetica"/>
          <w:color w:val="333333"/>
          <w:sz w:val="20"/>
          <w:szCs w:val="20"/>
          <w:shd w:val="clear" w:color="auto" w:fill="F5F5F5"/>
        </w:rPr>
      </w:pPr>
      <w:r w:rsidRPr="00CD17F7">
        <w:rPr>
          <w:rFonts w:ascii="Helvetica" w:hAnsi="Helvetica" w:cs="Helvetica"/>
          <w:color w:val="333333"/>
          <w:sz w:val="20"/>
          <w:szCs w:val="20"/>
          <w:shd w:val="clear" w:color="auto" w:fill="F5F5F5"/>
        </w:rPr>
        <w:t xml:space="preserve">Twycross, Alison, Shields, Linda. "Statistics made simple: Part 4 choosing the right statistical test: this is one of a series of short papers on aspects of research by Alison Twycross and Linda Shields." Paediatric Nursing, vol. 16, no. 8, 2004, p. 24. Gale OneFile: Health and Medicine, </w:t>
      </w:r>
      <w:r w:rsidRPr="00CD17F7">
        <w:rPr>
          <w:rFonts w:ascii="Helvetica" w:hAnsi="Helvetica" w:cs="Helvetica"/>
          <w:sz w:val="20"/>
          <w:szCs w:val="20"/>
          <w:shd w:val="clear" w:color="auto" w:fill="F5F5F5"/>
        </w:rPr>
        <w:t>link.gale.com/apps/doc/A123331705/HRCA?u=uphoenix&amp;sid=bookmark-HRCA&amp;xid=b9dbc972</w:t>
      </w:r>
      <w:r w:rsidRPr="00CD17F7">
        <w:rPr>
          <w:rFonts w:ascii="Helvetica" w:hAnsi="Helvetica" w:cs="Helvetica"/>
          <w:color w:val="333333"/>
          <w:sz w:val="20"/>
          <w:szCs w:val="20"/>
          <w:shd w:val="clear" w:color="auto" w:fill="F5F5F5"/>
        </w:rPr>
        <w:t>. Accessed 12 Aug. 2021.</w:t>
      </w:r>
    </w:p>
    <w:p w14:paraId="38D40682" w14:textId="77777777" w:rsidR="006E61B7" w:rsidRDefault="006E61B7" w:rsidP="003113FA">
      <w:pPr>
        <w:spacing w:line="240" w:lineRule="auto"/>
        <w:ind w:left="720" w:hanging="720"/>
        <w:rPr>
          <w:rFonts w:ascii="Helvetica" w:hAnsi="Helvetica" w:cs="Helvetica"/>
          <w:color w:val="333333"/>
          <w:sz w:val="20"/>
          <w:szCs w:val="20"/>
          <w:shd w:val="clear" w:color="auto" w:fill="F5F5F5"/>
        </w:rPr>
      </w:pPr>
    </w:p>
    <w:p w14:paraId="7313FCCC" w14:textId="77777777" w:rsidR="00AE5C7E" w:rsidRDefault="00AE5C7E" w:rsidP="003113FA">
      <w:pPr>
        <w:spacing w:line="240" w:lineRule="auto"/>
        <w:rPr>
          <w:rFonts w:ascii="Arial Narrow" w:hAnsi="Arial Narrow" w:cs="Tahoma"/>
          <w:sz w:val="24"/>
          <w:szCs w:val="24"/>
        </w:rPr>
      </w:pPr>
    </w:p>
    <w:p w14:paraId="60D60E5A" w14:textId="77777777" w:rsidR="00AE5C7E" w:rsidRDefault="00AE5C7E" w:rsidP="003113FA">
      <w:pPr>
        <w:spacing w:line="240" w:lineRule="auto"/>
        <w:rPr>
          <w:rFonts w:asciiTheme="majorHAnsi" w:eastAsiaTheme="majorEastAsia" w:hAnsiTheme="majorHAnsi" w:cstheme="majorBidi"/>
          <w:b/>
          <w:bCs/>
          <w:color w:val="5B9BD5" w:themeColor="accent1"/>
          <w:sz w:val="26"/>
          <w:szCs w:val="26"/>
        </w:rPr>
      </w:pPr>
      <w:r>
        <w:br w:type="page"/>
      </w:r>
    </w:p>
    <w:p w14:paraId="0EF1706F" w14:textId="77777777" w:rsidR="00AE5C7E" w:rsidRDefault="00AE5C7E" w:rsidP="003113FA">
      <w:pPr>
        <w:pStyle w:val="Heading2"/>
        <w:spacing w:line="240" w:lineRule="auto"/>
      </w:pPr>
      <w:r w:rsidRPr="00DC06C8">
        <w:lastRenderedPageBreak/>
        <w:t>RECOMMENDED</w:t>
      </w:r>
      <w:r>
        <w:t xml:space="preserve"> </w:t>
      </w:r>
      <w:r w:rsidRPr="00DC06C8">
        <w:t>READING</w:t>
      </w:r>
      <w:r>
        <w:t xml:space="preserve"> </w:t>
      </w:r>
    </w:p>
    <w:p w14:paraId="5F730EB7" w14:textId="77777777" w:rsidR="00AE5C7E" w:rsidRPr="00B86D73" w:rsidRDefault="00AE5C7E" w:rsidP="003113FA">
      <w:pPr>
        <w:spacing w:line="240" w:lineRule="auto"/>
      </w:pPr>
    </w:p>
    <w:p w14:paraId="5C086BC1" w14:textId="77777777" w:rsidR="00AE5C7E" w:rsidRPr="00911EF4" w:rsidRDefault="00AE5C7E" w:rsidP="003113FA">
      <w:pPr>
        <w:spacing w:line="240" w:lineRule="auto"/>
        <w:rPr>
          <w:rFonts w:ascii="Arial Narrow" w:hAnsi="Arial Narrow" w:cs="Tahoma"/>
          <w:sz w:val="24"/>
          <w:szCs w:val="24"/>
        </w:rPr>
      </w:pPr>
      <w:r w:rsidRPr="00911EF4">
        <w:rPr>
          <w:rFonts w:ascii="Arial Narrow" w:hAnsi="Arial Narrow" w:cs="Tahoma"/>
          <w:sz w:val="24"/>
          <w:szCs w:val="24"/>
        </w:rPr>
        <w:t xml:space="preserve">• Base SAS® Procedures Guide </w:t>
      </w:r>
    </w:p>
    <w:p w14:paraId="4A1AACD2" w14:textId="77777777" w:rsidR="00AE5C7E" w:rsidRPr="00911EF4" w:rsidRDefault="00AE5C7E" w:rsidP="003113FA">
      <w:pPr>
        <w:spacing w:line="240" w:lineRule="auto"/>
        <w:rPr>
          <w:rFonts w:ascii="Arial Narrow" w:hAnsi="Arial Narrow" w:cs="Tahoma"/>
          <w:sz w:val="24"/>
          <w:szCs w:val="24"/>
        </w:rPr>
      </w:pPr>
      <w:r w:rsidRPr="00911EF4">
        <w:rPr>
          <w:rFonts w:ascii="Arial Narrow" w:hAnsi="Arial Narrow" w:cs="Tahoma"/>
          <w:sz w:val="24"/>
          <w:szCs w:val="24"/>
        </w:rPr>
        <w:t xml:space="preserve">• SAS® Macro Language: Reference Guide® </w:t>
      </w:r>
    </w:p>
    <w:p w14:paraId="7C64C8BB" w14:textId="77777777" w:rsidR="00AE5C7E" w:rsidRPr="00911EF4" w:rsidRDefault="00AE5C7E" w:rsidP="003113FA">
      <w:pPr>
        <w:spacing w:line="240" w:lineRule="auto"/>
        <w:rPr>
          <w:rFonts w:ascii="Arial Narrow" w:hAnsi="Arial Narrow" w:cs="Tahoma"/>
          <w:sz w:val="24"/>
          <w:szCs w:val="24"/>
        </w:rPr>
      </w:pPr>
      <w:r w:rsidRPr="00911EF4">
        <w:rPr>
          <w:rFonts w:ascii="Arial Narrow" w:hAnsi="Arial Narrow" w:cs="Tahoma"/>
          <w:sz w:val="24"/>
          <w:szCs w:val="24"/>
        </w:rPr>
        <w:t xml:space="preserve">• SAS® Macro Programming </w:t>
      </w:r>
    </w:p>
    <w:p w14:paraId="4175A2F9" w14:textId="77777777" w:rsidR="00AE5C7E" w:rsidRDefault="00AE5C7E" w:rsidP="003113FA">
      <w:pPr>
        <w:spacing w:line="240" w:lineRule="auto"/>
      </w:pPr>
    </w:p>
    <w:p w14:paraId="08F13B64" w14:textId="77777777" w:rsidR="00AE5C7E" w:rsidRDefault="00AE5C7E" w:rsidP="003113FA">
      <w:pPr>
        <w:pStyle w:val="Heading2"/>
        <w:spacing w:line="240" w:lineRule="auto"/>
      </w:pPr>
      <w:r w:rsidRPr="00DC06C8">
        <w:t>CONTACT</w:t>
      </w:r>
      <w:r>
        <w:t xml:space="preserve"> </w:t>
      </w:r>
      <w:r w:rsidRPr="00DC06C8">
        <w:t>INFORMATION</w:t>
      </w:r>
      <w:r>
        <w:t xml:space="preserve"> </w:t>
      </w:r>
    </w:p>
    <w:p w14:paraId="29801FDB" w14:textId="77777777" w:rsidR="00AE5C7E" w:rsidRPr="00B86D73" w:rsidRDefault="00AE5C7E" w:rsidP="003113FA">
      <w:pPr>
        <w:spacing w:line="240" w:lineRule="auto"/>
      </w:pPr>
    </w:p>
    <w:p w14:paraId="3352D4B3" w14:textId="7DB548F6" w:rsidR="00AE5C7E" w:rsidRDefault="00AE5C7E" w:rsidP="003113FA">
      <w:pPr>
        <w:spacing w:line="240" w:lineRule="auto"/>
        <w:rPr>
          <w:rFonts w:ascii="Arial Narrow" w:hAnsi="Arial Narrow" w:cs="Tahoma"/>
          <w:sz w:val="24"/>
          <w:szCs w:val="24"/>
        </w:rPr>
      </w:pPr>
      <w:r w:rsidRPr="00911EF4">
        <w:rPr>
          <w:rFonts w:ascii="Arial Narrow" w:hAnsi="Arial Narrow" w:cs="Tahoma"/>
          <w:sz w:val="24"/>
          <w:szCs w:val="24"/>
        </w:rPr>
        <w:t>Your comments and questions are valued and encouraged. Contact the author</w:t>
      </w:r>
      <w:r w:rsidR="00FB1586">
        <w:rPr>
          <w:rFonts w:ascii="Arial Narrow" w:hAnsi="Arial Narrow" w:cs="Tahoma"/>
          <w:sz w:val="24"/>
          <w:szCs w:val="24"/>
        </w:rPr>
        <w:t>s</w:t>
      </w:r>
      <w:r w:rsidRPr="00911EF4">
        <w:rPr>
          <w:rFonts w:ascii="Arial Narrow" w:hAnsi="Arial Narrow" w:cs="Tahoma"/>
          <w:sz w:val="24"/>
          <w:szCs w:val="24"/>
        </w:rPr>
        <w:t xml:space="preserve"> at:</w:t>
      </w:r>
    </w:p>
    <w:p w14:paraId="2EBD0E0A" w14:textId="77777777" w:rsidR="00FB1586" w:rsidRDefault="00FB1586" w:rsidP="003113FA">
      <w:pPr>
        <w:spacing w:line="240" w:lineRule="auto"/>
        <w:rPr>
          <w:rFonts w:ascii="Arial Narrow" w:hAnsi="Arial Narrow" w:cs="Tahoma"/>
          <w:sz w:val="24"/>
          <w:szCs w:val="24"/>
        </w:rPr>
      </w:pPr>
    </w:p>
    <w:p w14:paraId="108F6C1D" w14:textId="19448B39" w:rsidR="00FB1586" w:rsidRDefault="00FB1586" w:rsidP="003113FA">
      <w:pPr>
        <w:spacing w:line="240" w:lineRule="auto"/>
        <w:rPr>
          <w:rFonts w:ascii="Arial Narrow" w:hAnsi="Arial Narrow" w:cs="Tahoma"/>
          <w:sz w:val="24"/>
          <w:szCs w:val="24"/>
        </w:rPr>
      </w:pPr>
      <w:r>
        <w:rPr>
          <w:rFonts w:ascii="Arial Narrow" w:hAnsi="Arial Narrow" w:cs="Tahoma"/>
          <w:sz w:val="24"/>
          <w:szCs w:val="24"/>
        </w:rPr>
        <w:t>Dr G. Douglas Lunsford</w:t>
      </w:r>
    </w:p>
    <w:p w14:paraId="759DD3F5" w14:textId="2D42D657" w:rsidR="00FB1586" w:rsidRDefault="00FB1586" w:rsidP="003113FA">
      <w:pPr>
        <w:spacing w:line="240" w:lineRule="auto"/>
        <w:rPr>
          <w:rFonts w:ascii="Arial Narrow" w:hAnsi="Arial Narrow" w:cs="Tahoma"/>
          <w:sz w:val="24"/>
          <w:szCs w:val="24"/>
        </w:rPr>
      </w:pPr>
      <w:r>
        <w:rPr>
          <w:rFonts w:ascii="Arial Narrow" w:hAnsi="Arial Narrow" w:cs="Tahoma"/>
          <w:sz w:val="24"/>
          <w:szCs w:val="24"/>
        </w:rPr>
        <w:t>Tutor With The Best, LLC</w:t>
      </w:r>
    </w:p>
    <w:p w14:paraId="78258D10" w14:textId="137548AC" w:rsidR="00FB1586" w:rsidRDefault="00643463" w:rsidP="003113FA">
      <w:pPr>
        <w:spacing w:line="240" w:lineRule="auto"/>
        <w:rPr>
          <w:rFonts w:ascii="Arial Narrow" w:hAnsi="Arial Narrow" w:cs="Tahoma"/>
          <w:sz w:val="24"/>
          <w:szCs w:val="24"/>
        </w:rPr>
      </w:pPr>
      <w:hyperlink r:id="rId14" w:history="1">
        <w:r w:rsidR="00FB1586" w:rsidRPr="005D5C57">
          <w:rPr>
            <w:rStyle w:val="Hyperlink"/>
            <w:rFonts w:ascii="Arial Narrow" w:hAnsi="Arial Narrow" w:cs="Tahoma"/>
            <w:sz w:val="24"/>
            <w:szCs w:val="24"/>
          </w:rPr>
          <w:t>gLunsfor@gmail.com</w:t>
        </w:r>
      </w:hyperlink>
    </w:p>
    <w:p w14:paraId="1B8EC665" w14:textId="5C9FE8DD" w:rsidR="00FB1586" w:rsidRDefault="00FB1586" w:rsidP="003113FA">
      <w:pPr>
        <w:spacing w:line="240" w:lineRule="auto"/>
        <w:rPr>
          <w:rFonts w:ascii="Arial Narrow" w:hAnsi="Arial Narrow" w:cs="Tahoma"/>
          <w:sz w:val="24"/>
          <w:szCs w:val="24"/>
        </w:rPr>
      </w:pPr>
      <w:r w:rsidRPr="00FB1586">
        <w:rPr>
          <w:rFonts w:ascii="Arial Narrow" w:hAnsi="Arial Narrow" w:cs="Tahoma"/>
          <w:sz w:val="24"/>
          <w:szCs w:val="24"/>
        </w:rPr>
        <w:t>https://www.linkedin.com/in/g-douglas-lunsford-4a72609/</w:t>
      </w:r>
    </w:p>
    <w:p w14:paraId="733B4045" w14:textId="25D05519" w:rsidR="00FB1586" w:rsidRDefault="00FB1586" w:rsidP="003113FA">
      <w:pPr>
        <w:spacing w:line="240" w:lineRule="auto"/>
        <w:rPr>
          <w:rFonts w:ascii="Arial Narrow" w:hAnsi="Arial Narrow" w:cs="Tahoma"/>
          <w:sz w:val="24"/>
          <w:szCs w:val="24"/>
        </w:rPr>
      </w:pPr>
    </w:p>
    <w:p w14:paraId="445D7427" w14:textId="77777777" w:rsidR="00FB1586" w:rsidRPr="00911EF4" w:rsidRDefault="00FB1586" w:rsidP="003113FA">
      <w:pPr>
        <w:spacing w:line="240" w:lineRule="auto"/>
        <w:rPr>
          <w:rFonts w:ascii="Arial Narrow" w:hAnsi="Arial Narrow" w:cs="Tahoma"/>
          <w:sz w:val="24"/>
          <w:szCs w:val="24"/>
        </w:rPr>
      </w:pPr>
    </w:p>
    <w:p w14:paraId="0BB69D17" w14:textId="77777777" w:rsidR="00AE5C7E" w:rsidRPr="00911EF4" w:rsidRDefault="00AE5C7E" w:rsidP="003113FA">
      <w:pPr>
        <w:spacing w:line="240" w:lineRule="auto"/>
        <w:rPr>
          <w:rFonts w:ascii="Arial Narrow" w:hAnsi="Arial Narrow" w:cs="Tahoma"/>
          <w:sz w:val="24"/>
          <w:szCs w:val="24"/>
        </w:rPr>
      </w:pPr>
      <w:r w:rsidRPr="00911EF4">
        <w:rPr>
          <w:rFonts w:ascii="Arial Narrow" w:hAnsi="Arial Narrow" w:cs="Tahoma"/>
          <w:sz w:val="24"/>
          <w:szCs w:val="24"/>
        </w:rPr>
        <w:t>Dr. Kannan Deivasigamani</w:t>
      </w:r>
    </w:p>
    <w:p w14:paraId="77B52876" w14:textId="77777777" w:rsidR="00AE5C7E" w:rsidRPr="00911EF4" w:rsidRDefault="00AE5C7E" w:rsidP="003113FA">
      <w:pPr>
        <w:spacing w:line="240" w:lineRule="auto"/>
        <w:rPr>
          <w:rFonts w:ascii="Arial Narrow" w:hAnsi="Arial Narrow" w:cs="Tahoma"/>
          <w:sz w:val="24"/>
          <w:szCs w:val="24"/>
        </w:rPr>
      </w:pPr>
      <w:r w:rsidRPr="00911EF4">
        <w:rPr>
          <w:rFonts w:ascii="Arial Narrow" w:hAnsi="Arial Narrow" w:cs="Tahoma"/>
          <w:sz w:val="24"/>
          <w:szCs w:val="24"/>
        </w:rPr>
        <w:t>Centene Corporation</w:t>
      </w:r>
    </w:p>
    <w:p w14:paraId="4D2A10FA" w14:textId="77777777" w:rsidR="00FB1586" w:rsidRPr="00FB1586" w:rsidRDefault="00FB1586" w:rsidP="003113FA">
      <w:pPr>
        <w:spacing w:line="240" w:lineRule="auto"/>
        <w:rPr>
          <w:rFonts w:ascii="Arial Narrow" w:hAnsi="Arial Narrow" w:cs="Tahoma"/>
          <w:sz w:val="24"/>
          <w:szCs w:val="24"/>
        </w:rPr>
      </w:pPr>
      <w:r>
        <w:rPr>
          <w:rFonts w:ascii="Arial Narrow" w:hAnsi="Arial Narrow" w:cs="Tahoma"/>
          <w:sz w:val="24"/>
          <w:szCs w:val="24"/>
        </w:rPr>
        <w:fldChar w:fldCharType="begin"/>
      </w:r>
      <w:r>
        <w:rPr>
          <w:rFonts w:ascii="Arial Narrow" w:hAnsi="Arial Narrow" w:cs="Tahoma"/>
          <w:sz w:val="24"/>
          <w:szCs w:val="24"/>
        </w:rPr>
        <w:instrText xml:space="preserve"> HYPERLINK "mailto:T</w:instrText>
      </w:r>
      <w:r w:rsidRPr="00FB1586">
        <w:rPr>
          <w:rFonts w:ascii="Arial Narrow" w:hAnsi="Arial Narrow" w:cs="Tahoma"/>
          <w:sz w:val="24"/>
          <w:szCs w:val="24"/>
        </w:rPr>
        <w:instrText>extDrK@gmail.com</w:instrText>
      </w:r>
    </w:p>
    <w:p w14:paraId="61DA1FFC" w14:textId="77777777" w:rsidR="00FB1586" w:rsidRPr="005D5C57" w:rsidRDefault="00FB1586" w:rsidP="003113FA">
      <w:pPr>
        <w:spacing w:line="240" w:lineRule="auto"/>
        <w:rPr>
          <w:rStyle w:val="Hyperlink"/>
          <w:rFonts w:ascii="Arial Narrow" w:hAnsi="Arial Narrow" w:cs="Tahoma"/>
          <w:sz w:val="24"/>
          <w:szCs w:val="24"/>
        </w:rPr>
      </w:pPr>
      <w:r>
        <w:rPr>
          <w:rFonts w:ascii="Arial Narrow" w:hAnsi="Arial Narrow" w:cs="Tahoma"/>
          <w:sz w:val="24"/>
          <w:szCs w:val="24"/>
        </w:rPr>
        <w:instrText xml:space="preserve">" </w:instrText>
      </w:r>
      <w:r>
        <w:rPr>
          <w:rFonts w:ascii="Arial Narrow" w:hAnsi="Arial Narrow" w:cs="Tahoma"/>
          <w:sz w:val="24"/>
          <w:szCs w:val="24"/>
        </w:rPr>
        <w:fldChar w:fldCharType="separate"/>
      </w:r>
      <w:r w:rsidRPr="005D5C57">
        <w:rPr>
          <w:rStyle w:val="Hyperlink"/>
          <w:rFonts w:ascii="Arial Narrow" w:hAnsi="Arial Narrow" w:cs="Tahoma"/>
          <w:sz w:val="24"/>
          <w:szCs w:val="24"/>
        </w:rPr>
        <w:t>TextDrK@gmail.com</w:t>
      </w:r>
    </w:p>
    <w:p w14:paraId="13336A7C" w14:textId="0809E63C" w:rsidR="00AE5C7E" w:rsidRPr="00790D10" w:rsidRDefault="00FB1586" w:rsidP="003113FA">
      <w:pPr>
        <w:spacing w:line="240" w:lineRule="auto"/>
        <w:rPr>
          <w:rFonts w:ascii="Arial Narrow" w:hAnsi="Arial Narrow" w:cs="Tahoma"/>
          <w:sz w:val="24"/>
          <w:szCs w:val="24"/>
        </w:rPr>
      </w:pPr>
      <w:r>
        <w:rPr>
          <w:rFonts w:ascii="Arial Narrow" w:hAnsi="Arial Narrow" w:cs="Tahoma"/>
          <w:sz w:val="24"/>
          <w:szCs w:val="24"/>
        </w:rPr>
        <w:fldChar w:fldCharType="end"/>
      </w:r>
      <w:hyperlink r:id="rId15" w:history="1">
        <w:r w:rsidR="00AE5C7E" w:rsidRPr="00911EF4">
          <w:t>https://www.linkedin.com/in/kannandeivasigamani</w:t>
        </w:r>
      </w:hyperlink>
    </w:p>
    <w:p w14:paraId="3688CC79" w14:textId="77777777" w:rsidR="004B100B" w:rsidRDefault="00643463" w:rsidP="003113FA">
      <w:pPr>
        <w:spacing w:line="240" w:lineRule="auto"/>
      </w:pPr>
    </w:p>
    <w:sectPr w:rsidR="004B100B" w:rsidSect="00CF2724">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F7A2E" w14:textId="77777777" w:rsidR="00643463" w:rsidRDefault="00643463">
      <w:pPr>
        <w:spacing w:line="240" w:lineRule="auto"/>
      </w:pPr>
      <w:r>
        <w:separator/>
      </w:r>
    </w:p>
  </w:endnote>
  <w:endnote w:type="continuationSeparator" w:id="0">
    <w:p w14:paraId="6EA47638" w14:textId="77777777" w:rsidR="00643463" w:rsidRDefault="006434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144063"/>
      <w:docPartObj>
        <w:docPartGallery w:val="Page Numbers (Bottom of Page)"/>
        <w:docPartUnique/>
      </w:docPartObj>
    </w:sdtPr>
    <w:sdtEndPr/>
    <w:sdtContent>
      <w:p w14:paraId="6DB9DFEA" w14:textId="77777777" w:rsidR="00127829" w:rsidRDefault="00D2688B">
        <w:pPr>
          <w:pStyle w:val="Footer"/>
          <w:jc w:val="center"/>
        </w:pPr>
        <w:r>
          <w:fldChar w:fldCharType="begin"/>
        </w:r>
        <w:r>
          <w:instrText xml:space="preserve"> PAGE   \* MERGEFORMAT </w:instrText>
        </w:r>
        <w:r>
          <w:fldChar w:fldCharType="separate"/>
        </w:r>
        <w:r w:rsidR="000E4111">
          <w:rPr>
            <w:noProof/>
          </w:rPr>
          <w:t>1</w:t>
        </w:r>
        <w:r>
          <w:rPr>
            <w:noProof/>
          </w:rPr>
          <w:fldChar w:fldCharType="end"/>
        </w:r>
      </w:p>
    </w:sdtContent>
  </w:sdt>
  <w:p w14:paraId="0ECFF964" w14:textId="77777777" w:rsidR="00127829" w:rsidRDefault="00643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E77FE" w14:textId="77777777" w:rsidR="00643463" w:rsidRDefault="00643463">
      <w:pPr>
        <w:spacing w:line="240" w:lineRule="auto"/>
      </w:pPr>
      <w:r>
        <w:separator/>
      </w:r>
    </w:p>
  </w:footnote>
  <w:footnote w:type="continuationSeparator" w:id="0">
    <w:p w14:paraId="44BCDFB8" w14:textId="77777777" w:rsidR="00643463" w:rsidRDefault="006434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F2730"/>
    <w:multiLevelType w:val="hybridMultilevel"/>
    <w:tmpl w:val="B692A9B2"/>
    <w:lvl w:ilvl="0" w:tplc="746604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C7E"/>
    <w:rsid w:val="00000BA6"/>
    <w:rsid w:val="00041D8B"/>
    <w:rsid w:val="000503F9"/>
    <w:rsid w:val="000778FA"/>
    <w:rsid w:val="00090250"/>
    <w:rsid w:val="000C0EA6"/>
    <w:rsid w:val="000E4111"/>
    <w:rsid w:val="00166505"/>
    <w:rsid w:val="0025601D"/>
    <w:rsid w:val="00296D43"/>
    <w:rsid w:val="002F315B"/>
    <w:rsid w:val="003113FA"/>
    <w:rsid w:val="003920D7"/>
    <w:rsid w:val="003B624D"/>
    <w:rsid w:val="0046785F"/>
    <w:rsid w:val="0047055B"/>
    <w:rsid w:val="004851CF"/>
    <w:rsid w:val="00490595"/>
    <w:rsid w:val="005A3162"/>
    <w:rsid w:val="005F3944"/>
    <w:rsid w:val="00643463"/>
    <w:rsid w:val="00663A5C"/>
    <w:rsid w:val="006820A4"/>
    <w:rsid w:val="006912A1"/>
    <w:rsid w:val="006E61B7"/>
    <w:rsid w:val="00711EA2"/>
    <w:rsid w:val="0073696D"/>
    <w:rsid w:val="007A2BCC"/>
    <w:rsid w:val="007D539F"/>
    <w:rsid w:val="00807E5A"/>
    <w:rsid w:val="008475EE"/>
    <w:rsid w:val="00847FAE"/>
    <w:rsid w:val="00867555"/>
    <w:rsid w:val="008E10C3"/>
    <w:rsid w:val="00911EF4"/>
    <w:rsid w:val="00940D79"/>
    <w:rsid w:val="009A082D"/>
    <w:rsid w:val="00A00A36"/>
    <w:rsid w:val="00AE16B3"/>
    <w:rsid w:val="00AE5C7E"/>
    <w:rsid w:val="00B057A7"/>
    <w:rsid w:val="00B23E9D"/>
    <w:rsid w:val="00B24128"/>
    <w:rsid w:val="00B5147A"/>
    <w:rsid w:val="00B8208A"/>
    <w:rsid w:val="00B876A9"/>
    <w:rsid w:val="00BC72F1"/>
    <w:rsid w:val="00C22961"/>
    <w:rsid w:val="00CC7665"/>
    <w:rsid w:val="00CD17F7"/>
    <w:rsid w:val="00CF6327"/>
    <w:rsid w:val="00D2688B"/>
    <w:rsid w:val="00D3452A"/>
    <w:rsid w:val="00D41BB4"/>
    <w:rsid w:val="00D638D9"/>
    <w:rsid w:val="00D917D3"/>
    <w:rsid w:val="00DA58A1"/>
    <w:rsid w:val="00DD2501"/>
    <w:rsid w:val="00DE2EEC"/>
    <w:rsid w:val="00DF7A38"/>
    <w:rsid w:val="00E65BE9"/>
    <w:rsid w:val="00F141C1"/>
    <w:rsid w:val="00F66F9D"/>
    <w:rsid w:val="00FB1586"/>
    <w:rsid w:val="00FD2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AAE3"/>
  <w15:chartTrackingRefBased/>
  <w15:docId w15:val="{ACA010B6-E913-4EFD-A9F8-773B1E40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C7E"/>
    <w:pPr>
      <w:spacing w:after="0" w:line="276" w:lineRule="auto"/>
    </w:pPr>
  </w:style>
  <w:style w:type="paragraph" w:styleId="Heading1">
    <w:name w:val="heading 1"/>
    <w:basedOn w:val="Normal"/>
    <w:next w:val="Normal"/>
    <w:link w:val="Heading1Char"/>
    <w:uiPriority w:val="9"/>
    <w:qFormat/>
    <w:rsid w:val="00AE5C7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E5C7E"/>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C7E"/>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E5C7E"/>
    <w:rPr>
      <w:rFonts w:asciiTheme="majorHAnsi" w:eastAsiaTheme="majorEastAsia" w:hAnsiTheme="majorHAnsi" w:cstheme="majorBidi"/>
      <w:b/>
      <w:bCs/>
      <w:color w:val="5B9BD5" w:themeColor="accent1"/>
      <w:sz w:val="26"/>
      <w:szCs w:val="26"/>
    </w:rPr>
  </w:style>
  <w:style w:type="character" w:styleId="Hyperlink">
    <w:name w:val="Hyperlink"/>
    <w:basedOn w:val="DefaultParagraphFont"/>
    <w:uiPriority w:val="99"/>
    <w:unhideWhenUsed/>
    <w:rsid w:val="00AE5C7E"/>
    <w:rPr>
      <w:color w:val="0563C1" w:themeColor="hyperlink"/>
      <w:u w:val="single"/>
    </w:rPr>
  </w:style>
  <w:style w:type="paragraph" w:styleId="Footer">
    <w:name w:val="footer"/>
    <w:basedOn w:val="Normal"/>
    <w:link w:val="FooterChar"/>
    <w:uiPriority w:val="99"/>
    <w:unhideWhenUsed/>
    <w:rsid w:val="00AE5C7E"/>
    <w:pPr>
      <w:tabs>
        <w:tab w:val="center" w:pos="4680"/>
        <w:tab w:val="right" w:pos="9360"/>
      </w:tabs>
      <w:spacing w:line="240" w:lineRule="auto"/>
    </w:pPr>
  </w:style>
  <w:style w:type="character" w:customStyle="1" w:styleId="FooterChar">
    <w:name w:val="Footer Char"/>
    <w:basedOn w:val="DefaultParagraphFont"/>
    <w:link w:val="Footer"/>
    <w:uiPriority w:val="99"/>
    <w:rsid w:val="00AE5C7E"/>
  </w:style>
  <w:style w:type="character" w:styleId="UnresolvedMention">
    <w:name w:val="Unresolved Mention"/>
    <w:basedOn w:val="DefaultParagraphFont"/>
    <w:uiPriority w:val="99"/>
    <w:semiHidden/>
    <w:unhideWhenUsed/>
    <w:rsid w:val="00FB1586"/>
    <w:rPr>
      <w:color w:val="605E5C"/>
      <w:shd w:val="clear" w:color="auto" w:fill="E1DFDD"/>
    </w:rPr>
  </w:style>
  <w:style w:type="character" w:customStyle="1" w:styleId="docurl">
    <w:name w:val="docurl"/>
    <w:basedOn w:val="DefaultParagraphFont"/>
    <w:rsid w:val="00CD17F7"/>
  </w:style>
  <w:style w:type="paragraph" w:styleId="ListParagraph">
    <w:name w:val="List Paragraph"/>
    <w:basedOn w:val="Normal"/>
    <w:uiPriority w:val="34"/>
    <w:qFormat/>
    <w:rsid w:val="00CF6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oxford.universitypressscholarship.com/view/10.1093/acprof:oso/9780199671465.001.0001/acprof-9780199671465-chapter-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29262/ram.v64i3.30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linkedin.com/in/kannandeivasigamani"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gLunsfo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11</Pages>
  <Words>1697</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Comprehensive Health Management, Inc</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Deivasigamani, Kannan</dc:creator>
  <cp:keywords/>
  <dc:description/>
  <cp:lastModifiedBy>Kannan</cp:lastModifiedBy>
  <cp:revision>20</cp:revision>
  <dcterms:created xsi:type="dcterms:W3CDTF">2021-08-12T06:56:00Z</dcterms:created>
  <dcterms:modified xsi:type="dcterms:W3CDTF">2021-10-06T16:35:00Z</dcterms:modified>
</cp:coreProperties>
</file>